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Layout w:type="fixed"/>
        <w:tblCellMar>
          <w:left w:w="70" w:type="dxa"/>
          <w:right w:w="70" w:type="dxa"/>
        </w:tblCellMar>
        <w:tblLook w:val="0000" w:firstRow="0" w:lastRow="0" w:firstColumn="0" w:lastColumn="0" w:noHBand="0" w:noVBand="0"/>
      </w:tblPr>
      <w:tblGrid>
        <w:gridCol w:w="5032"/>
        <w:gridCol w:w="5032"/>
      </w:tblGrid>
      <w:tr w:rsidR="001C55DF" w:rsidRPr="000B47F6" w14:paraId="18140CDB" w14:textId="43B9464B" w:rsidTr="001C55DF">
        <w:tc>
          <w:tcPr>
            <w:tcW w:w="5032" w:type="dxa"/>
          </w:tcPr>
          <w:tbl>
            <w:tblPr>
              <w:tblW w:w="9992" w:type="dxa"/>
              <w:tblLayout w:type="fixed"/>
              <w:tblCellMar>
                <w:left w:w="70" w:type="dxa"/>
                <w:right w:w="70" w:type="dxa"/>
              </w:tblCellMar>
              <w:tblLook w:val="0000" w:firstRow="0" w:lastRow="0" w:firstColumn="0" w:lastColumn="0" w:noHBand="0" w:noVBand="0"/>
            </w:tblPr>
            <w:tblGrid>
              <w:gridCol w:w="4996"/>
              <w:gridCol w:w="4996"/>
            </w:tblGrid>
            <w:tr w:rsidR="001C55DF" w:rsidRPr="00CE5F03" w14:paraId="70DF22BC" w14:textId="77777777" w:rsidTr="00B1677A">
              <w:trPr>
                <w:trHeight w:val="898"/>
              </w:trPr>
              <w:tc>
                <w:tcPr>
                  <w:tcW w:w="4996" w:type="dxa"/>
                </w:tcPr>
                <w:p w14:paraId="237C1142" w14:textId="7E244E1C" w:rsidR="001C55DF" w:rsidRPr="00CE5F03" w:rsidRDefault="00EA7680" w:rsidP="001C55DF">
                  <w:pPr>
                    <w:pStyle w:val="Header"/>
                    <w:tabs>
                      <w:tab w:val="left" w:pos="0"/>
                      <w:tab w:val="right" w:pos="2977"/>
                    </w:tabs>
                    <w:rPr>
                      <w:sz w:val="18"/>
                    </w:rPr>
                  </w:pPr>
                  <w:r>
                    <w:rPr>
                      <w:noProof/>
                      <w:lang w:val="en-AU" w:eastAsia="en-AU"/>
                    </w:rPr>
                    <w:drawing>
                      <wp:inline distT="0" distB="0" distL="0" distR="0" wp14:anchorId="0E54EAAA" wp14:editId="79B8091F">
                        <wp:extent cx="1362075" cy="582706"/>
                        <wp:effectExtent l="0" t="0" r="0" b="8255"/>
                        <wp:docPr id="1" name="Picture 1" descr="C:\Users\Mark.Amos.ISC\AppData\Local\Microsoft\Windows\Temporary Internet Files\Content.Word\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Amos.ISC\AppData\Local\Microsoft\Windows\Temporary Internet Files\Content.Word\Logo IECEx 250px T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888" cy="590326"/>
                                </a:xfrm>
                                <a:prstGeom prst="rect">
                                  <a:avLst/>
                                </a:prstGeom>
                                <a:noFill/>
                                <a:ln>
                                  <a:noFill/>
                                </a:ln>
                              </pic:spPr>
                            </pic:pic>
                          </a:graphicData>
                        </a:graphic>
                      </wp:inline>
                    </w:drawing>
                  </w:r>
                </w:p>
              </w:tc>
              <w:tc>
                <w:tcPr>
                  <w:tcW w:w="4996" w:type="dxa"/>
                </w:tcPr>
                <w:p w14:paraId="69AEE831" w14:textId="77777777" w:rsidR="001C55DF" w:rsidRPr="00CE5F03" w:rsidRDefault="001C55DF" w:rsidP="001C55DF">
                  <w:pPr>
                    <w:pStyle w:val="Header"/>
                    <w:tabs>
                      <w:tab w:val="left" w:pos="0"/>
                      <w:tab w:val="right" w:pos="2977"/>
                    </w:tabs>
                    <w:jc w:val="right"/>
                    <w:rPr>
                      <w:color w:val="000099"/>
                    </w:rPr>
                  </w:pPr>
                  <w:r w:rsidRPr="00CE5F03">
                    <w:rPr>
                      <w:color w:val="000099"/>
                    </w:rPr>
                    <w:t xml:space="preserve">ExMC WG1 Draft </w:t>
                  </w:r>
                </w:p>
                <w:p w14:paraId="760E8A1F" w14:textId="77777777" w:rsidR="001C55DF" w:rsidRPr="00CE5F03" w:rsidRDefault="001C55DF" w:rsidP="001C55DF">
                  <w:pPr>
                    <w:pStyle w:val="Header"/>
                    <w:tabs>
                      <w:tab w:val="left" w:pos="0"/>
                      <w:tab w:val="right" w:pos="2977"/>
                    </w:tabs>
                    <w:jc w:val="right"/>
                    <w:rPr>
                      <w:color w:val="000099"/>
                    </w:rPr>
                  </w:pPr>
                  <w:r w:rsidRPr="00CE5F03">
                    <w:rPr>
                      <w:color w:val="000099"/>
                    </w:rPr>
                    <w:t>prExMC/987/CD</w:t>
                  </w:r>
                </w:p>
                <w:p w14:paraId="26D5BDCD" w14:textId="77777777" w:rsidR="001C55DF" w:rsidRPr="00CE5F03" w:rsidRDefault="001C55DF" w:rsidP="001C55DF">
                  <w:pPr>
                    <w:pStyle w:val="Header"/>
                    <w:tabs>
                      <w:tab w:val="left" w:pos="0"/>
                      <w:tab w:val="right" w:pos="2977"/>
                    </w:tabs>
                    <w:jc w:val="right"/>
                    <w:rPr>
                      <w:color w:val="000099"/>
                    </w:rPr>
                  </w:pPr>
                  <w:r w:rsidRPr="00CE5F03">
                    <w:rPr>
                      <w:color w:val="000099"/>
                    </w:rPr>
                    <w:t>March 2015</w:t>
                  </w:r>
                </w:p>
              </w:tc>
            </w:tr>
          </w:tbl>
          <w:p w14:paraId="2B8B99D9" w14:textId="30D639BE" w:rsidR="001C55DF" w:rsidRPr="000B47F6" w:rsidRDefault="001C55DF" w:rsidP="001C55DF">
            <w:pPr>
              <w:pStyle w:val="Header"/>
              <w:tabs>
                <w:tab w:val="left" w:pos="0"/>
                <w:tab w:val="right" w:pos="2977"/>
              </w:tabs>
              <w:rPr>
                <w:sz w:val="18"/>
              </w:rPr>
            </w:pPr>
          </w:p>
        </w:tc>
        <w:tc>
          <w:tcPr>
            <w:tcW w:w="5032" w:type="dxa"/>
          </w:tcPr>
          <w:p w14:paraId="37DAB5AD" w14:textId="6AB5B99F" w:rsidR="001C55DF" w:rsidRPr="003274CD" w:rsidRDefault="001C55DF" w:rsidP="001C55DF">
            <w:pPr>
              <w:pStyle w:val="Header"/>
              <w:tabs>
                <w:tab w:val="left" w:pos="0"/>
                <w:tab w:val="right" w:pos="2977"/>
              </w:tabs>
              <w:jc w:val="right"/>
              <w:rPr>
                <w:b/>
                <w:color w:val="000099"/>
              </w:rPr>
            </w:pPr>
            <w:r w:rsidRPr="003274CD">
              <w:rPr>
                <w:b/>
                <w:color w:val="000099"/>
              </w:rPr>
              <w:t>ExMC/988</w:t>
            </w:r>
            <w:r w:rsidR="0026096C" w:rsidRPr="003274CD">
              <w:rPr>
                <w:b/>
                <w:color w:val="000099"/>
              </w:rPr>
              <w:t>C</w:t>
            </w:r>
            <w:r w:rsidR="001B7F14" w:rsidRPr="003274CD">
              <w:rPr>
                <w:b/>
                <w:color w:val="000099"/>
              </w:rPr>
              <w:t>/DV</w:t>
            </w:r>
          </w:p>
          <w:p w14:paraId="35CA7653" w14:textId="4BD2E6CF" w:rsidR="001C55DF" w:rsidRPr="00CE5F03" w:rsidRDefault="004103C7" w:rsidP="004103C7">
            <w:pPr>
              <w:pStyle w:val="Header"/>
              <w:tabs>
                <w:tab w:val="left" w:pos="0"/>
                <w:tab w:val="right" w:pos="2977"/>
              </w:tabs>
              <w:jc w:val="right"/>
              <w:rPr>
                <w:color w:val="000099"/>
              </w:rPr>
            </w:pPr>
            <w:r w:rsidRPr="003274CD">
              <w:rPr>
                <w:b/>
                <w:color w:val="000099"/>
              </w:rPr>
              <w:t xml:space="preserve">July </w:t>
            </w:r>
            <w:r w:rsidR="00EA7680" w:rsidRPr="003274CD">
              <w:rPr>
                <w:b/>
                <w:color w:val="000099"/>
              </w:rPr>
              <w:t>201</w:t>
            </w:r>
            <w:r w:rsidR="0026096C" w:rsidRPr="003274CD">
              <w:rPr>
                <w:b/>
                <w:color w:val="000099"/>
              </w:rPr>
              <w:t>7</w:t>
            </w:r>
          </w:p>
        </w:tc>
      </w:tr>
    </w:tbl>
    <w:p w14:paraId="543DEE85" w14:textId="77777777" w:rsidR="00A000F8" w:rsidRPr="000B47F6" w:rsidRDefault="00A000F8" w:rsidP="00A000F8">
      <w:pPr>
        <w:suppressLineNumbers/>
        <w:tabs>
          <w:tab w:val="left" w:pos="1134"/>
        </w:tabs>
      </w:pPr>
    </w:p>
    <w:p w14:paraId="27A5E8FC" w14:textId="77777777" w:rsidR="001C55DF" w:rsidRPr="00E45535" w:rsidRDefault="001C55DF" w:rsidP="001C55DF">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bookmarkStart w:id="0" w:name="_GoBack"/>
      <w:bookmarkEnd w:id="0"/>
    </w:p>
    <w:p w14:paraId="22E7CC36" w14:textId="77777777" w:rsidR="001C55DF" w:rsidRPr="00480669" w:rsidRDefault="001C55DF" w:rsidP="001C55DF">
      <w:pPr>
        <w:jc w:val="center"/>
        <w:rPr>
          <w:b/>
          <w:sz w:val="16"/>
          <w:szCs w:val="16"/>
          <w:lang w:val="en-US"/>
        </w:rPr>
      </w:pPr>
    </w:p>
    <w:p w14:paraId="731B1476" w14:textId="603E53E1" w:rsidR="00A000F8" w:rsidRPr="00436488" w:rsidRDefault="001C55DF" w:rsidP="001C55DF">
      <w:pPr>
        <w:suppressLineNumbers/>
        <w:tabs>
          <w:tab w:val="right" w:pos="9923"/>
        </w:tabs>
        <w:rPr>
          <w:b/>
        </w:rPr>
      </w:pPr>
      <w:r w:rsidRPr="005D6549">
        <w:rPr>
          <w:bCs/>
          <w:sz w:val="22"/>
          <w:szCs w:val="22"/>
        </w:rPr>
        <w:t>To: Members of the IECEx ExMC</w:t>
      </w:r>
    </w:p>
    <w:p w14:paraId="70ECF17E" w14:textId="77777777" w:rsidR="00A000F8" w:rsidRPr="00436488" w:rsidRDefault="00A000F8" w:rsidP="00A000F8">
      <w:pPr>
        <w:suppressLineNumbers/>
        <w:tabs>
          <w:tab w:val="right" w:pos="9923"/>
        </w:tabs>
        <w:rPr>
          <w:b/>
          <w:sz w:val="22"/>
        </w:rPr>
      </w:pPr>
    </w:p>
    <w:p w14:paraId="1800C01F" w14:textId="2238E8F9" w:rsidR="00A000F8" w:rsidRPr="00436488" w:rsidRDefault="00A000F8" w:rsidP="00A000F8">
      <w:pPr>
        <w:suppressLineNumbers/>
        <w:tabs>
          <w:tab w:val="right" w:pos="9923"/>
        </w:tabs>
        <w:rPr>
          <w:b/>
          <w:sz w:val="22"/>
        </w:rPr>
      </w:pPr>
      <w:r w:rsidRPr="00436488">
        <w:rPr>
          <w:b/>
          <w:sz w:val="22"/>
        </w:rPr>
        <w:t xml:space="preserve">Title:  </w:t>
      </w:r>
      <w:r w:rsidR="0026096C">
        <w:rPr>
          <w:b/>
          <w:sz w:val="22"/>
        </w:rPr>
        <w:t xml:space="preserve">Draft </w:t>
      </w:r>
      <w:r w:rsidR="00F863F3">
        <w:rPr>
          <w:b/>
          <w:sz w:val="22"/>
        </w:rPr>
        <w:t>Supplement to the IEC</w:t>
      </w:r>
      <w:r w:rsidR="004A7072">
        <w:rPr>
          <w:b/>
          <w:sz w:val="22"/>
        </w:rPr>
        <w:t xml:space="preserve"> Harmonised B</w:t>
      </w:r>
      <w:r>
        <w:rPr>
          <w:b/>
          <w:sz w:val="22"/>
        </w:rPr>
        <w:t>asic Rules</w:t>
      </w:r>
      <w:r w:rsidR="00F863F3">
        <w:rPr>
          <w:b/>
          <w:sz w:val="22"/>
        </w:rPr>
        <w:t xml:space="preserve">, </w:t>
      </w:r>
      <w:r w:rsidR="0026152B">
        <w:rPr>
          <w:b/>
          <w:sz w:val="22"/>
        </w:rPr>
        <w:t>IEC CA 01</w:t>
      </w:r>
      <w:r w:rsidR="0026096C">
        <w:rPr>
          <w:b/>
          <w:sz w:val="22"/>
        </w:rPr>
        <w:t xml:space="preserve"> – for </w:t>
      </w:r>
      <w:r w:rsidR="00911D1F">
        <w:rPr>
          <w:b/>
          <w:sz w:val="22"/>
        </w:rPr>
        <w:t>consideration by</w:t>
      </w:r>
      <w:r w:rsidR="0026096C">
        <w:rPr>
          <w:b/>
          <w:sz w:val="22"/>
        </w:rPr>
        <w:t xml:space="preserve"> ExMC</w:t>
      </w:r>
    </w:p>
    <w:p w14:paraId="012B9753" w14:textId="77777777" w:rsidR="006033AF" w:rsidRPr="00436488" w:rsidRDefault="006033AF" w:rsidP="00A000F8">
      <w:pPr>
        <w:suppressLineNumbers/>
        <w:tabs>
          <w:tab w:val="right" w:pos="9923"/>
        </w:tabs>
        <w:rPr>
          <w:b/>
        </w:rPr>
      </w:pPr>
    </w:p>
    <w:p w14:paraId="2C805DF1" w14:textId="77777777" w:rsidR="00A000F8" w:rsidRPr="000B47F6" w:rsidRDefault="00A000F8" w:rsidP="00A000F8">
      <w:pPr>
        <w:suppressLineNumbers/>
        <w:jc w:val="center"/>
      </w:pPr>
      <w:r w:rsidRPr="000B47F6">
        <w:t>---------------------------</w:t>
      </w:r>
    </w:p>
    <w:p w14:paraId="53A0B6A6" w14:textId="77777777" w:rsidR="00A000F8" w:rsidRDefault="00A000F8" w:rsidP="00A000F8">
      <w:pPr>
        <w:suppressLineNumbers/>
        <w:autoSpaceDE w:val="0"/>
        <w:autoSpaceDN w:val="0"/>
        <w:adjustRightInd w:val="0"/>
        <w:ind w:right="547"/>
      </w:pPr>
    </w:p>
    <w:p w14:paraId="578BDED0" w14:textId="77777777" w:rsidR="00A000F8" w:rsidRDefault="00A000F8" w:rsidP="00A000F8">
      <w:pPr>
        <w:suppressLineNumbers/>
        <w:rPr>
          <w:color w:val="000000"/>
          <w:sz w:val="22"/>
        </w:rPr>
      </w:pPr>
    </w:p>
    <w:p w14:paraId="306C4228" w14:textId="69079BA5" w:rsidR="00C80538" w:rsidRDefault="005E2130" w:rsidP="00A000F8">
      <w:pPr>
        <w:suppressLineNumbers/>
        <w:rPr>
          <w:color w:val="000000"/>
          <w:sz w:val="22"/>
        </w:rPr>
      </w:pPr>
      <w:r>
        <w:rPr>
          <w:color w:val="000000"/>
          <w:sz w:val="22"/>
        </w:rPr>
        <w:t xml:space="preserve">The IEC Conformity Assessment Board (CAB) have </w:t>
      </w:r>
      <w:r w:rsidR="00A61613">
        <w:rPr>
          <w:color w:val="000000"/>
          <w:sz w:val="22"/>
        </w:rPr>
        <w:t xml:space="preserve">previously </w:t>
      </w:r>
      <w:r>
        <w:rPr>
          <w:color w:val="000000"/>
          <w:sz w:val="22"/>
        </w:rPr>
        <w:t>approved document CAB/1489/INF as the first edition of the IEC Harmonised Basic Rules</w:t>
      </w:r>
      <w:r w:rsidR="00C80538">
        <w:rPr>
          <w:color w:val="000000"/>
          <w:sz w:val="22"/>
        </w:rPr>
        <w:t xml:space="preserve"> (HBR)</w:t>
      </w:r>
      <w:r w:rsidR="0026096C">
        <w:rPr>
          <w:color w:val="000000"/>
          <w:sz w:val="22"/>
        </w:rPr>
        <w:t>, IEC CA 01</w:t>
      </w:r>
      <w:r w:rsidR="00C80538">
        <w:rPr>
          <w:color w:val="000000"/>
          <w:sz w:val="22"/>
        </w:rPr>
        <w:t>.  The HBR does provide for each of the IEC Conformity Assessment Systems to develop and submit for CAB approval, a Supplement to the HBR, to cater for the unique nature of the individual CA System.</w:t>
      </w:r>
    </w:p>
    <w:p w14:paraId="6D3332E1" w14:textId="77777777" w:rsidR="00C80538" w:rsidRDefault="00C80538" w:rsidP="00A000F8">
      <w:pPr>
        <w:suppressLineNumbers/>
        <w:rPr>
          <w:color w:val="000000"/>
          <w:sz w:val="22"/>
        </w:rPr>
      </w:pPr>
    </w:p>
    <w:p w14:paraId="13875711" w14:textId="3D01A5E1" w:rsidR="001070B9" w:rsidRDefault="001070B9" w:rsidP="00A000F8">
      <w:pPr>
        <w:suppressLineNumbers/>
        <w:rPr>
          <w:color w:val="000000"/>
          <w:sz w:val="22"/>
        </w:rPr>
      </w:pPr>
      <w:r>
        <w:rPr>
          <w:color w:val="000000"/>
          <w:sz w:val="22"/>
        </w:rPr>
        <w:t xml:space="preserve">The IEC CAB </w:t>
      </w:r>
      <w:r w:rsidR="00A61613">
        <w:rPr>
          <w:color w:val="000000"/>
          <w:sz w:val="22"/>
        </w:rPr>
        <w:t xml:space="preserve">at its Geneva 2017 meeting approved </w:t>
      </w:r>
      <w:r>
        <w:rPr>
          <w:color w:val="000000"/>
          <w:sz w:val="22"/>
        </w:rPr>
        <w:t>2</w:t>
      </w:r>
      <w:r w:rsidRPr="001070B9">
        <w:rPr>
          <w:color w:val="000000"/>
          <w:sz w:val="22"/>
          <w:vertAlign w:val="superscript"/>
        </w:rPr>
        <w:t>nd</w:t>
      </w:r>
      <w:r>
        <w:rPr>
          <w:color w:val="000000"/>
          <w:sz w:val="22"/>
        </w:rPr>
        <w:t xml:space="preserve"> Edition of the HBR as CAB/1621/INF.  A pre-draft of this document was presented during the 2016 ExMC Umhlanga meeting as document ExMC/1180/INF. Refer item 5.4 of the Minutes (ExMC/1197A/RM).</w:t>
      </w:r>
    </w:p>
    <w:p w14:paraId="4A23F03B" w14:textId="77777777" w:rsidR="001070B9" w:rsidRDefault="001070B9" w:rsidP="00A000F8">
      <w:pPr>
        <w:suppressLineNumbers/>
        <w:rPr>
          <w:color w:val="000000"/>
          <w:sz w:val="22"/>
        </w:rPr>
      </w:pPr>
    </w:p>
    <w:p w14:paraId="051D5C0F" w14:textId="522DCAB8" w:rsidR="00C80538" w:rsidRDefault="001070B9" w:rsidP="00A000F8">
      <w:pPr>
        <w:suppressLineNumbers/>
        <w:rPr>
          <w:color w:val="000000"/>
          <w:sz w:val="22"/>
        </w:rPr>
      </w:pPr>
      <w:r>
        <w:rPr>
          <w:color w:val="000000"/>
          <w:sz w:val="22"/>
        </w:rPr>
        <w:t>With the 2</w:t>
      </w:r>
      <w:r w:rsidRPr="001070B9">
        <w:rPr>
          <w:color w:val="000000"/>
          <w:sz w:val="22"/>
          <w:vertAlign w:val="superscript"/>
        </w:rPr>
        <w:t>nd</w:t>
      </w:r>
      <w:r>
        <w:rPr>
          <w:color w:val="000000"/>
          <w:sz w:val="22"/>
        </w:rPr>
        <w:t xml:space="preserve"> Edition of the HBR being approved for publication, </w:t>
      </w:r>
      <w:r w:rsidR="004103C7">
        <w:rPr>
          <w:color w:val="000000"/>
          <w:sz w:val="22"/>
        </w:rPr>
        <w:t xml:space="preserve">ExMCWG1 </w:t>
      </w:r>
      <w:r>
        <w:rPr>
          <w:color w:val="000000"/>
          <w:sz w:val="22"/>
        </w:rPr>
        <w:t>propose</w:t>
      </w:r>
      <w:r w:rsidR="004103C7">
        <w:rPr>
          <w:color w:val="000000"/>
          <w:sz w:val="22"/>
        </w:rPr>
        <w:t>s</w:t>
      </w:r>
      <w:r>
        <w:rPr>
          <w:color w:val="000000"/>
          <w:sz w:val="22"/>
        </w:rPr>
        <w:t xml:space="preserve"> that ExMC focus their work on an IECEx Basic Rules Supplement to address Edition 2.0 of the HBR</w:t>
      </w:r>
      <w:r w:rsidR="004103C7">
        <w:rPr>
          <w:color w:val="000000"/>
          <w:sz w:val="22"/>
        </w:rPr>
        <w:t>, thereby moving to Edition 2 of the HBR</w:t>
      </w:r>
      <w:r>
        <w:rPr>
          <w:color w:val="000000"/>
          <w:sz w:val="22"/>
        </w:rPr>
        <w:t xml:space="preserve">.  </w:t>
      </w:r>
    </w:p>
    <w:p w14:paraId="46836ACB" w14:textId="77777777" w:rsidR="001070B9" w:rsidRDefault="001070B9" w:rsidP="00A000F8">
      <w:pPr>
        <w:suppressLineNumbers/>
        <w:rPr>
          <w:color w:val="000000"/>
          <w:sz w:val="22"/>
        </w:rPr>
      </w:pPr>
    </w:p>
    <w:p w14:paraId="25FF3EDD" w14:textId="1A8A7F52" w:rsidR="00C80538" w:rsidRDefault="004A7072" w:rsidP="00A000F8">
      <w:pPr>
        <w:suppressLineNumbers/>
        <w:rPr>
          <w:color w:val="000000"/>
          <w:sz w:val="22"/>
        </w:rPr>
      </w:pPr>
      <w:r>
        <w:rPr>
          <w:color w:val="000000"/>
          <w:sz w:val="22"/>
        </w:rPr>
        <w:t xml:space="preserve">This document </w:t>
      </w:r>
      <w:r w:rsidR="001070B9">
        <w:rPr>
          <w:color w:val="000000"/>
          <w:sz w:val="22"/>
        </w:rPr>
        <w:t xml:space="preserve">has been prepared by </w:t>
      </w:r>
      <w:r w:rsidR="004103C7">
        <w:rPr>
          <w:color w:val="000000"/>
          <w:sz w:val="22"/>
        </w:rPr>
        <w:t xml:space="preserve">ExMC WG1 during their May 2017 UK Meeting and replaces previous draft </w:t>
      </w:r>
      <w:r w:rsidR="00C80538">
        <w:rPr>
          <w:color w:val="000000"/>
          <w:sz w:val="22"/>
        </w:rPr>
        <w:t>ExMC/988</w:t>
      </w:r>
      <w:r w:rsidR="004103C7">
        <w:rPr>
          <w:color w:val="000000"/>
          <w:sz w:val="22"/>
        </w:rPr>
        <w:t>B</w:t>
      </w:r>
      <w:r w:rsidR="00C80538">
        <w:rPr>
          <w:color w:val="000000"/>
          <w:sz w:val="22"/>
        </w:rPr>
        <w:t xml:space="preserve">/CD </w:t>
      </w:r>
      <w:r w:rsidR="004103C7">
        <w:rPr>
          <w:color w:val="000000"/>
          <w:sz w:val="22"/>
        </w:rPr>
        <w:t xml:space="preserve">and is now presented </w:t>
      </w:r>
      <w:r w:rsidR="001070B9">
        <w:rPr>
          <w:color w:val="000000"/>
          <w:sz w:val="22"/>
        </w:rPr>
        <w:t xml:space="preserve">for </w:t>
      </w:r>
      <w:r w:rsidR="004103C7">
        <w:rPr>
          <w:color w:val="000000"/>
          <w:sz w:val="22"/>
        </w:rPr>
        <w:t xml:space="preserve">approval at the </w:t>
      </w:r>
      <w:r w:rsidR="001070B9">
        <w:rPr>
          <w:color w:val="000000"/>
          <w:sz w:val="22"/>
        </w:rPr>
        <w:t xml:space="preserve"> ExMC </w:t>
      </w:r>
      <w:r w:rsidR="004103C7">
        <w:rPr>
          <w:color w:val="000000"/>
          <w:sz w:val="22"/>
        </w:rPr>
        <w:t>2017 Washington meeting.  This document should be read in conjunction with IEC CA 01 Edition 2.0</w:t>
      </w:r>
      <w:r w:rsidR="00911D1F">
        <w:rPr>
          <w:color w:val="000000"/>
          <w:sz w:val="22"/>
        </w:rPr>
        <w:t>.  Drafting notes have been included as explanations from ExMC WG1 and will be removed prior to publication.</w:t>
      </w:r>
    </w:p>
    <w:p w14:paraId="5224CCF0" w14:textId="77777777" w:rsidR="00C80538" w:rsidRDefault="00C80538" w:rsidP="00A000F8">
      <w:pPr>
        <w:suppressLineNumbers/>
        <w:rPr>
          <w:color w:val="000000"/>
          <w:sz w:val="22"/>
        </w:rPr>
      </w:pPr>
    </w:p>
    <w:p w14:paraId="56981557" w14:textId="77777777" w:rsidR="00F863F3" w:rsidRDefault="00F863F3" w:rsidP="00A000F8">
      <w:pPr>
        <w:suppressLineNumbers/>
        <w:rPr>
          <w:color w:val="000000"/>
          <w:sz w:val="22"/>
        </w:rPr>
      </w:pPr>
    </w:p>
    <w:p w14:paraId="0028E74B" w14:textId="6FE045F2" w:rsidR="006B5603" w:rsidRDefault="00F863F3" w:rsidP="00F863F3">
      <w:pPr>
        <w:suppressLineNumbers/>
        <w:rPr>
          <w:color w:val="000000"/>
          <w:sz w:val="22"/>
        </w:rPr>
      </w:pPr>
      <w:r>
        <w:rPr>
          <w:color w:val="000000"/>
          <w:sz w:val="22"/>
        </w:rPr>
        <w:t xml:space="preserve"> </w:t>
      </w:r>
    </w:p>
    <w:p w14:paraId="2E340216" w14:textId="77777777" w:rsidR="006B5603" w:rsidRDefault="006B5603" w:rsidP="00A000F8">
      <w:pPr>
        <w:suppressLineNumbers/>
        <w:rPr>
          <w:color w:val="000000"/>
          <w:sz w:val="22"/>
        </w:rPr>
      </w:pPr>
    </w:p>
    <w:p w14:paraId="6CFC028E" w14:textId="77777777" w:rsidR="00A000F8" w:rsidRDefault="00A000F8" w:rsidP="00A000F8">
      <w:pPr>
        <w:suppressLineNumbers/>
        <w:autoSpaceDE w:val="0"/>
        <w:autoSpaceDN w:val="0"/>
        <w:adjustRightInd w:val="0"/>
        <w:ind w:right="547"/>
        <w:rPr>
          <w:sz w:val="21"/>
          <w:szCs w:val="21"/>
        </w:rPr>
      </w:pPr>
    </w:p>
    <w:p w14:paraId="1AFB04F0" w14:textId="77777777" w:rsidR="00A000F8" w:rsidRDefault="00A000F8" w:rsidP="00A000F8">
      <w:pPr>
        <w:suppressLineNumbers/>
        <w:autoSpaceDE w:val="0"/>
        <w:autoSpaceDN w:val="0"/>
        <w:adjustRightInd w:val="0"/>
        <w:ind w:right="547"/>
        <w:rPr>
          <w:sz w:val="21"/>
          <w:szCs w:val="21"/>
        </w:rPr>
      </w:pPr>
      <w:r>
        <w:rPr>
          <w:sz w:val="21"/>
          <w:szCs w:val="21"/>
        </w:rPr>
        <w:t>Chris Agius</w:t>
      </w:r>
    </w:p>
    <w:p w14:paraId="2AF92EB3" w14:textId="7345CEE0" w:rsidR="00A000F8" w:rsidRPr="00234B78" w:rsidRDefault="00A000F8" w:rsidP="00A000F8">
      <w:pPr>
        <w:suppressLineNumbers/>
        <w:autoSpaceDE w:val="0"/>
        <w:autoSpaceDN w:val="0"/>
        <w:adjustRightInd w:val="0"/>
        <w:ind w:right="547"/>
        <w:rPr>
          <w:b/>
          <w:sz w:val="21"/>
          <w:szCs w:val="21"/>
        </w:rPr>
      </w:pPr>
      <w:r w:rsidRPr="00234B78">
        <w:rPr>
          <w:b/>
          <w:sz w:val="21"/>
          <w:szCs w:val="21"/>
        </w:rPr>
        <w:t>IEC</w:t>
      </w:r>
      <w:r w:rsidR="000977BA">
        <w:rPr>
          <w:b/>
          <w:sz w:val="21"/>
          <w:szCs w:val="21"/>
        </w:rPr>
        <w:t>Ex</w:t>
      </w:r>
      <w:r w:rsidRPr="00234B78">
        <w:rPr>
          <w:b/>
          <w:sz w:val="21"/>
          <w:szCs w:val="21"/>
        </w:rPr>
        <w:t xml:space="preserve"> Executive Secretary</w:t>
      </w:r>
    </w:p>
    <w:p w14:paraId="348155C1" w14:textId="77777777" w:rsidR="00A000F8" w:rsidRPr="00305CFA" w:rsidRDefault="00A000F8" w:rsidP="00A000F8">
      <w:pPr>
        <w:suppressLineNumbers/>
        <w:autoSpaceDE w:val="0"/>
        <w:autoSpaceDN w:val="0"/>
        <w:adjustRightInd w:val="0"/>
        <w:ind w:right="547"/>
        <w:rPr>
          <w:sz w:val="21"/>
          <w:szCs w:val="21"/>
        </w:rPr>
      </w:pPr>
    </w:p>
    <w:p w14:paraId="05F5AF82" w14:textId="77777777" w:rsidR="00F863F3" w:rsidRDefault="00F863F3" w:rsidP="00A000F8">
      <w:pPr>
        <w:suppressLineNumbers/>
        <w:autoSpaceDE w:val="0"/>
        <w:autoSpaceDN w:val="0"/>
        <w:adjustRightInd w:val="0"/>
        <w:ind w:right="547"/>
        <w:rPr>
          <w:sz w:val="21"/>
          <w:szCs w:val="21"/>
        </w:rPr>
      </w:pPr>
    </w:p>
    <w:p w14:paraId="53DA9919" w14:textId="77777777" w:rsidR="000977BA" w:rsidRDefault="000977BA" w:rsidP="00A000F8">
      <w:pPr>
        <w:suppressLineNumbers/>
        <w:autoSpaceDE w:val="0"/>
        <w:autoSpaceDN w:val="0"/>
        <w:adjustRightInd w:val="0"/>
        <w:ind w:right="547"/>
        <w:rPr>
          <w:sz w:val="21"/>
          <w:szCs w:val="21"/>
        </w:rPr>
      </w:pPr>
    </w:p>
    <w:p w14:paraId="32918831" w14:textId="77777777" w:rsidR="00A000F8" w:rsidRPr="00305CFA" w:rsidRDefault="00A000F8" w:rsidP="00A000F8">
      <w:pPr>
        <w:suppressLineNumbers/>
        <w:autoSpaceDE w:val="0"/>
        <w:autoSpaceDN w:val="0"/>
        <w:adjustRightInd w:val="0"/>
        <w:ind w:right="547"/>
        <w:rPr>
          <w:sz w:val="21"/>
          <w:szCs w:val="21"/>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0977BA" w:rsidRPr="00480669" w14:paraId="513F378E" w14:textId="77777777" w:rsidTr="00C30625">
        <w:tc>
          <w:tcPr>
            <w:tcW w:w="4470" w:type="dxa"/>
            <w:shd w:val="clear" w:color="auto" w:fill="auto"/>
          </w:tcPr>
          <w:p w14:paraId="5A788435" w14:textId="77777777" w:rsidR="000977BA" w:rsidRDefault="000977BA" w:rsidP="00C30625">
            <w:pPr>
              <w:snapToGrid w:val="0"/>
              <w:rPr>
                <w:b/>
                <w:bCs/>
                <w:sz w:val="22"/>
                <w:szCs w:val="22"/>
              </w:rPr>
            </w:pPr>
            <w:r w:rsidRPr="00480669">
              <w:rPr>
                <w:b/>
                <w:bCs/>
                <w:sz w:val="22"/>
                <w:szCs w:val="22"/>
              </w:rPr>
              <w:t>Address:</w:t>
            </w:r>
          </w:p>
          <w:p w14:paraId="5C74DD96" w14:textId="77777777" w:rsidR="000977BA" w:rsidRPr="00480669" w:rsidRDefault="000977BA" w:rsidP="00C30625">
            <w:pPr>
              <w:snapToGrid w:val="0"/>
              <w:rPr>
                <w:b/>
                <w:bCs/>
                <w:sz w:val="22"/>
                <w:szCs w:val="22"/>
              </w:rPr>
            </w:pPr>
          </w:p>
          <w:p w14:paraId="0A65B8C2" w14:textId="77777777" w:rsidR="000977BA" w:rsidRPr="00480669" w:rsidRDefault="000977BA" w:rsidP="00C30625">
            <w:pPr>
              <w:snapToGrid w:val="0"/>
              <w:rPr>
                <w:b/>
                <w:bCs/>
                <w:sz w:val="22"/>
                <w:szCs w:val="22"/>
              </w:rPr>
            </w:pPr>
            <w:r w:rsidRPr="00480669">
              <w:rPr>
                <w:b/>
                <w:bCs/>
                <w:sz w:val="22"/>
                <w:szCs w:val="22"/>
              </w:rPr>
              <w:t>Level 33, Australia Square</w:t>
            </w:r>
          </w:p>
          <w:p w14:paraId="7B6DA837" w14:textId="77777777" w:rsidR="000977BA" w:rsidRPr="00480669" w:rsidRDefault="000977BA" w:rsidP="00C30625">
            <w:pPr>
              <w:snapToGrid w:val="0"/>
              <w:rPr>
                <w:b/>
                <w:bCs/>
                <w:sz w:val="22"/>
                <w:szCs w:val="22"/>
              </w:rPr>
            </w:pPr>
            <w:r w:rsidRPr="00480669">
              <w:rPr>
                <w:b/>
                <w:bCs/>
                <w:sz w:val="22"/>
                <w:szCs w:val="22"/>
              </w:rPr>
              <w:t>264 George Street</w:t>
            </w:r>
          </w:p>
          <w:p w14:paraId="38DB3998" w14:textId="77777777" w:rsidR="000977BA" w:rsidRPr="00480669" w:rsidRDefault="000977BA" w:rsidP="00C30625">
            <w:pPr>
              <w:snapToGrid w:val="0"/>
              <w:rPr>
                <w:b/>
                <w:bCs/>
                <w:sz w:val="22"/>
                <w:szCs w:val="22"/>
              </w:rPr>
            </w:pPr>
            <w:r w:rsidRPr="00480669">
              <w:rPr>
                <w:b/>
                <w:bCs/>
                <w:sz w:val="22"/>
                <w:szCs w:val="22"/>
              </w:rPr>
              <w:t>Sydney NSW 2000</w:t>
            </w:r>
          </w:p>
          <w:p w14:paraId="4D3D608C" w14:textId="77777777" w:rsidR="000977BA" w:rsidRPr="00480669" w:rsidRDefault="000977BA" w:rsidP="00C30625">
            <w:pPr>
              <w:snapToGrid w:val="0"/>
              <w:rPr>
                <w:b/>
                <w:bCs/>
                <w:sz w:val="22"/>
                <w:szCs w:val="22"/>
              </w:rPr>
            </w:pPr>
            <w:r w:rsidRPr="00480669">
              <w:rPr>
                <w:b/>
                <w:bCs/>
                <w:sz w:val="22"/>
                <w:szCs w:val="22"/>
              </w:rPr>
              <w:t>Australia</w:t>
            </w:r>
          </w:p>
        </w:tc>
        <w:tc>
          <w:tcPr>
            <w:tcW w:w="4579" w:type="dxa"/>
            <w:shd w:val="clear" w:color="auto" w:fill="auto"/>
          </w:tcPr>
          <w:p w14:paraId="46ADBD04" w14:textId="77777777" w:rsidR="000977BA" w:rsidRDefault="000977BA" w:rsidP="00C30625">
            <w:pPr>
              <w:snapToGrid w:val="0"/>
              <w:rPr>
                <w:b/>
                <w:bCs/>
                <w:sz w:val="22"/>
                <w:szCs w:val="22"/>
              </w:rPr>
            </w:pPr>
            <w:r w:rsidRPr="00480669">
              <w:rPr>
                <w:b/>
                <w:bCs/>
                <w:sz w:val="22"/>
                <w:szCs w:val="22"/>
              </w:rPr>
              <w:t>Contact Details:</w:t>
            </w:r>
          </w:p>
          <w:p w14:paraId="12391A59" w14:textId="77777777" w:rsidR="000977BA" w:rsidRPr="00480669" w:rsidRDefault="000977BA" w:rsidP="00C30625">
            <w:pPr>
              <w:snapToGrid w:val="0"/>
              <w:rPr>
                <w:b/>
                <w:bCs/>
                <w:sz w:val="22"/>
                <w:szCs w:val="22"/>
              </w:rPr>
            </w:pPr>
          </w:p>
          <w:p w14:paraId="33B47E48" w14:textId="77777777" w:rsidR="000977BA" w:rsidRPr="00480669" w:rsidRDefault="000977BA" w:rsidP="00C30625">
            <w:pPr>
              <w:snapToGrid w:val="0"/>
              <w:rPr>
                <w:b/>
                <w:bCs/>
                <w:sz w:val="22"/>
                <w:szCs w:val="22"/>
              </w:rPr>
            </w:pPr>
            <w:r w:rsidRPr="00480669">
              <w:rPr>
                <w:b/>
                <w:bCs/>
                <w:sz w:val="22"/>
                <w:szCs w:val="22"/>
              </w:rPr>
              <w:t>Tel: +61 2 4628 4690</w:t>
            </w:r>
          </w:p>
          <w:p w14:paraId="2E5D619B" w14:textId="77777777" w:rsidR="000977BA" w:rsidRPr="00480669" w:rsidRDefault="000977BA" w:rsidP="00C30625">
            <w:pPr>
              <w:snapToGrid w:val="0"/>
              <w:rPr>
                <w:b/>
                <w:bCs/>
                <w:sz w:val="22"/>
                <w:szCs w:val="22"/>
              </w:rPr>
            </w:pPr>
            <w:r w:rsidRPr="00480669">
              <w:rPr>
                <w:b/>
                <w:bCs/>
                <w:sz w:val="22"/>
                <w:szCs w:val="22"/>
              </w:rPr>
              <w:t>Fax: +61 2 4627 5285</w:t>
            </w:r>
          </w:p>
          <w:p w14:paraId="4F763BCB" w14:textId="0513294B" w:rsidR="000977BA" w:rsidRPr="00480669" w:rsidRDefault="000977BA" w:rsidP="00C30625">
            <w:pPr>
              <w:snapToGrid w:val="0"/>
              <w:rPr>
                <w:b/>
                <w:bCs/>
                <w:sz w:val="22"/>
                <w:szCs w:val="22"/>
              </w:rPr>
            </w:pPr>
            <w:r w:rsidRPr="00480669">
              <w:rPr>
                <w:b/>
                <w:bCs/>
                <w:sz w:val="22"/>
                <w:szCs w:val="22"/>
              </w:rPr>
              <w:t>e-mail:</w:t>
            </w:r>
            <w:r w:rsidR="00911D1F">
              <w:rPr>
                <w:b/>
                <w:bCs/>
                <w:sz w:val="22"/>
                <w:szCs w:val="22"/>
              </w:rPr>
              <w:t>info</w:t>
            </w:r>
            <w:r w:rsidRPr="00480669">
              <w:rPr>
                <w:b/>
                <w:bCs/>
                <w:sz w:val="22"/>
                <w:szCs w:val="22"/>
              </w:rPr>
              <w:t>@iecex.com</w:t>
            </w:r>
          </w:p>
          <w:p w14:paraId="05E0B557" w14:textId="77777777" w:rsidR="000977BA" w:rsidRDefault="003274CD" w:rsidP="00C30625">
            <w:pPr>
              <w:snapToGrid w:val="0"/>
              <w:rPr>
                <w:b/>
                <w:bCs/>
                <w:sz w:val="22"/>
                <w:szCs w:val="22"/>
              </w:rPr>
            </w:pPr>
            <w:hyperlink r:id="rId9" w:history="1">
              <w:r w:rsidR="000977BA" w:rsidRPr="00480669">
                <w:rPr>
                  <w:b/>
                  <w:bCs/>
                  <w:color w:val="0000FF"/>
                  <w:sz w:val="22"/>
                  <w:szCs w:val="22"/>
                  <w:u w:val="single"/>
                </w:rPr>
                <w:t>http://www.iecex.com</w:t>
              </w:r>
            </w:hyperlink>
          </w:p>
          <w:p w14:paraId="18996EE0" w14:textId="77777777" w:rsidR="000977BA" w:rsidRPr="00480669" w:rsidRDefault="000977BA" w:rsidP="00C30625">
            <w:pPr>
              <w:snapToGrid w:val="0"/>
              <w:rPr>
                <w:b/>
                <w:bCs/>
                <w:sz w:val="22"/>
                <w:szCs w:val="22"/>
              </w:rPr>
            </w:pPr>
          </w:p>
        </w:tc>
      </w:tr>
    </w:tbl>
    <w:p w14:paraId="0E5C79D4" w14:textId="1F376FFF" w:rsidR="00F07377" w:rsidRPr="001A525D" w:rsidRDefault="004A7072" w:rsidP="001070B9">
      <w:pPr>
        <w:jc w:val="left"/>
        <w:rPr>
          <w:rFonts w:asciiTheme="majorHAnsi" w:hAnsiTheme="majorHAnsi" w:cstheme="majorHAnsi"/>
          <w:b/>
          <w:bCs/>
        </w:rPr>
      </w:pPr>
      <w:r>
        <w:rPr>
          <w:rFonts w:asciiTheme="majorHAnsi" w:hAnsiTheme="majorHAnsi" w:cstheme="majorHAnsi"/>
          <w:b/>
          <w:bCs/>
        </w:rPr>
        <w:br w:type="page"/>
      </w:r>
      <w:r w:rsidR="00F07377" w:rsidRPr="001A525D">
        <w:rPr>
          <w:rFonts w:asciiTheme="majorHAnsi" w:hAnsiTheme="majorHAnsi" w:cstheme="majorHAnsi"/>
        </w:rPr>
        <w:lastRenderedPageBreak/>
        <w:t>INTERNATIONAL ELECTROTECHNICAL COMMISSION</w:t>
      </w:r>
    </w:p>
    <w:p w14:paraId="0CBA6840" w14:textId="77777777" w:rsidR="00F07377" w:rsidRPr="001A525D" w:rsidRDefault="00F07377" w:rsidP="00F07377">
      <w:pPr>
        <w:pStyle w:val="MAIN-TITLE"/>
        <w:rPr>
          <w:rFonts w:asciiTheme="majorHAnsi" w:hAnsiTheme="majorHAnsi" w:cstheme="majorHAnsi"/>
          <w:b w:val="0"/>
          <w:bCs w:val="0"/>
        </w:rPr>
      </w:pPr>
      <w:r w:rsidRPr="001A525D">
        <w:rPr>
          <w:rFonts w:asciiTheme="majorHAnsi" w:hAnsiTheme="majorHAnsi" w:cstheme="majorHAnsi"/>
          <w:b w:val="0"/>
          <w:bCs w:val="0"/>
        </w:rPr>
        <w:t>––––––––––––</w:t>
      </w:r>
    </w:p>
    <w:p w14:paraId="663E157F" w14:textId="77777777" w:rsidR="00F07377" w:rsidRPr="001A525D" w:rsidRDefault="00F07377" w:rsidP="00F07377">
      <w:pPr>
        <w:pStyle w:val="MAIN-TITLE"/>
        <w:rPr>
          <w:rFonts w:asciiTheme="majorHAnsi" w:hAnsiTheme="majorHAnsi" w:cstheme="majorHAnsi"/>
        </w:rPr>
      </w:pPr>
    </w:p>
    <w:p w14:paraId="7B57E0DD" w14:textId="64447591" w:rsidR="00F07377" w:rsidRPr="00F863F3" w:rsidRDefault="00F863F3" w:rsidP="00F07377">
      <w:pPr>
        <w:pStyle w:val="BodyText"/>
        <w:tabs>
          <w:tab w:val="left" w:pos="5012"/>
        </w:tabs>
        <w:rPr>
          <w:rFonts w:asciiTheme="majorHAnsi" w:hAnsiTheme="majorHAnsi" w:cstheme="majorHAnsi"/>
          <w:lang w:val="en-GB"/>
        </w:rPr>
      </w:pPr>
      <w:r w:rsidRPr="00F863F3">
        <w:rPr>
          <w:sz w:val="22"/>
        </w:rPr>
        <w:t>IEC</w:t>
      </w:r>
      <w:r w:rsidR="000977BA">
        <w:rPr>
          <w:sz w:val="22"/>
        </w:rPr>
        <w:t>Ex</w:t>
      </w:r>
      <w:r w:rsidRPr="00F863F3">
        <w:rPr>
          <w:sz w:val="22"/>
        </w:rPr>
        <w:t xml:space="preserve"> Supplement to the </w:t>
      </w:r>
      <w:r w:rsidR="00210392">
        <w:rPr>
          <w:sz w:val="22"/>
        </w:rPr>
        <w:t>IEC Harmonised B</w:t>
      </w:r>
      <w:r w:rsidRPr="00F863F3">
        <w:rPr>
          <w:sz w:val="22"/>
        </w:rPr>
        <w:t xml:space="preserve">asic Rules, </w:t>
      </w:r>
      <w:r w:rsidR="0026152B">
        <w:rPr>
          <w:sz w:val="22"/>
        </w:rPr>
        <w:t>IEC CA 01</w:t>
      </w:r>
    </w:p>
    <w:p w14:paraId="2C0F4F05" w14:textId="77777777" w:rsidR="00F07377" w:rsidRPr="001A525D" w:rsidRDefault="00F07377" w:rsidP="00F07377">
      <w:pPr>
        <w:pStyle w:val="MAIN-TITLE"/>
        <w:rPr>
          <w:rFonts w:asciiTheme="majorHAnsi" w:hAnsiTheme="majorHAnsi" w:cstheme="majorHAnsi"/>
        </w:rPr>
      </w:pPr>
    </w:p>
    <w:p w14:paraId="62574277" w14:textId="77777777" w:rsidR="00F07377" w:rsidRPr="001A525D" w:rsidRDefault="00F07377" w:rsidP="00F07377">
      <w:pPr>
        <w:pStyle w:val="MAIN-TITLE"/>
        <w:rPr>
          <w:rFonts w:asciiTheme="majorHAnsi" w:hAnsiTheme="majorHAnsi" w:cstheme="majorHAnsi"/>
        </w:rPr>
      </w:pPr>
    </w:p>
    <w:p w14:paraId="489DAC4B" w14:textId="77777777" w:rsidR="00F07377" w:rsidRPr="001A525D" w:rsidRDefault="00F07377" w:rsidP="00F07377">
      <w:pPr>
        <w:pStyle w:val="HEADINGNonumber"/>
        <w:spacing w:after="100"/>
        <w:ind w:left="397" w:hanging="397"/>
        <w:rPr>
          <w:rFonts w:asciiTheme="majorHAnsi" w:hAnsiTheme="majorHAnsi" w:cstheme="majorHAnsi"/>
        </w:rPr>
      </w:pPr>
      <w:bookmarkStart w:id="1" w:name="_Toc161050452"/>
      <w:bookmarkStart w:id="2" w:name="_Toc169926795"/>
      <w:bookmarkStart w:id="3" w:name="_Toc174500713"/>
      <w:bookmarkStart w:id="4" w:name="_Toc174500990"/>
      <w:bookmarkStart w:id="5" w:name="_Toc174501369"/>
      <w:bookmarkStart w:id="6" w:name="_Toc174520573"/>
      <w:r w:rsidRPr="001A525D">
        <w:rPr>
          <w:rFonts w:asciiTheme="majorHAnsi" w:hAnsiTheme="majorHAnsi" w:cstheme="majorHAnsi"/>
        </w:rPr>
        <w:t>FOREWORD</w:t>
      </w:r>
      <w:bookmarkEnd w:id="1"/>
      <w:bookmarkEnd w:id="2"/>
      <w:bookmarkEnd w:id="3"/>
      <w:bookmarkEnd w:id="4"/>
      <w:bookmarkEnd w:id="5"/>
      <w:bookmarkEnd w:id="6"/>
    </w:p>
    <w:p w14:paraId="63E783A6" w14:textId="77777777" w:rsidR="00F07377" w:rsidRPr="001A525D" w:rsidRDefault="00F07377" w:rsidP="00F07377">
      <w:pPr>
        <w:pStyle w:val="HEADINGNonumber"/>
        <w:spacing w:after="100"/>
        <w:ind w:left="397" w:hanging="397"/>
        <w:rPr>
          <w:rFonts w:asciiTheme="majorHAnsi" w:hAnsiTheme="majorHAnsi" w:cstheme="majorHAnsi"/>
        </w:rPr>
      </w:pPr>
    </w:p>
    <w:p w14:paraId="43B25F4E" w14:textId="14477B2B" w:rsidR="00CA6C97" w:rsidRPr="001A525D" w:rsidRDefault="00B035B7" w:rsidP="003165C5">
      <w:pPr>
        <w:pStyle w:val="PARAGRAPH"/>
        <w:rPr>
          <w:rFonts w:asciiTheme="majorHAnsi" w:hAnsiTheme="majorHAnsi" w:cstheme="majorHAnsi"/>
        </w:rPr>
      </w:pPr>
      <w:r w:rsidRPr="001A525D">
        <w:rPr>
          <w:rFonts w:asciiTheme="majorHAnsi" w:hAnsiTheme="majorHAnsi" w:cstheme="majorHAnsi"/>
        </w:rPr>
        <w:t xml:space="preserve">This publication has been prepared by the </w:t>
      </w:r>
      <w:r w:rsidR="004A7072">
        <w:rPr>
          <w:rFonts w:asciiTheme="majorHAnsi" w:hAnsiTheme="majorHAnsi" w:cstheme="majorHAnsi"/>
        </w:rPr>
        <w:t xml:space="preserve">IECEx ExMC Working Group 1, IECEx Rules and approved </w:t>
      </w:r>
      <w:r w:rsidR="002B7EF7">
        <w:rPr>
          <w:rFonts w:asciiTheme="majorHAnsi" w:hAnsiTheme="majorHAnsi" w:cstheme="majorHAnsi"/>
        </w:rPr>
        <w:t xml:space="preserve">by the IECEx Management Committee at </w:t>
      </w:r>
      <w:r w:rsidR="002B7EF7" w:rsidRPr="002B7EF7">
        <w:rPr>
          <w:rFonts w:asciiTheme="majorHAnsi" w:hAnsiTheme="majorHAnsi" w:cstheme="majorHAnsi"/>
          <w:highlight w:val="yellow"/>
        </w:rPr>
        <w:t>????</w:t>
      </w:r>
    </w:p>
    <w:p w14:paraId="1B9BBC39" w14:textId="74E66DA4" w:rsidR="001070B9" w:rsidRPr="001070B9" w:rsidRDefault="001070B9" w:rsidP="001070B9">
      <w:pPr>
        <w:pStyle w:val="PARAGRAPH"/>
        <w:rPr>
          <w:rFonts w:asciiTheme="majorHAnsi" w:hAnsiTheme="majorHAnsi" w:cstheme="majorHAnsi"/>
        </w:rPr>
      </w:pPr>
      <w:r w:rsidRPr="001070B9">
        <w:rPr>
          <w:rFonts w:asciiTheme="majorHAnsi" w:hAnsiTheme="majorHAnsi" w:cstheme="majorHAnsi"/>
        </w:rPr>
        <w:t>This IECE</w:t>
      </w:r>
      <w:r>
        <w:rPr>
          <w:rFonts w:asciiTheme="majorHAnsi" w:hAnsiTheme="majorHAnsi" w:cstheme="majorHAnsi"/>
        </w:rPr>
        <w:t>x</w:t>
      </w:r>
      <w:r w:rsidRPr="001070B9">
        <w:rPr>
          <w:rFonts w:asciiTheme="majorHAnsi" w:hAnsiTheme="majorHAnsi" w:cstheme="majorHAnsi"/>
        </w:rPr>
        <w:t xml:space="preserve"> Supplement IECE</w:t>
      </w:r>
      <w:r>
        <w:rPr>
          <w:rFonts w:asciiTheme="majorHAnsi" w:hAnsiTheme="majorHAnsi" w:cstheme="majorHAnsi"/>
        </w:rPr>
        <w:t>x</w:t>
      </w:r>
      <w:r w:rsidRPr="001070B9">
        <w:rPr>
          <w:rFonts w:asciiTheme="majorHAnsi" w:hAnsiTheme="majorHAnsi" w:cstheme="majorHAnsi"/>
        </w:rPr>
        <w:t xml:space="preserve"> 01-S is to be used in conjunction with the IEC Harmonized Basic Rules, IEC CA 01 </w:t>
      </w:r>
      <w:r>
        <w:rPr>
          <w:rFonts w:asciiTheme="majorHAnsi" w:hAnsiTheme="majorHAnsi" w:cstheme="majorHAnsi"/>
        </w:rPr>
        <w:t>Edition 2.0</w:t>
      </w:r>
      <w:r w:rsidRPr="001070B9">
        <w:rPr>
          <w:rFonts w:asciiTheme="majorHAnsi" w:hAnsiTheme="majorHAnsi" w:cstheme="majorHAnsi"/>
        </w:rPr>
        <w:t xml:space="preserve">. </w:t>
      </w:r>
    </w:p>
    <w:p w14:paraId="409087DD" w14:textId="214C6986" w:rsidR="001070B9" w:rsidRPr="001070B9" w:rsidRDefault="001070B9" w:rsidP="001070B9">
      <w:pPr>
        <w:pStyle w:val="PARAGRAPH"/>
        <w:rPr>
          <w:rFonts w:asciiTheme="majorHAnsi" w:hAnsiTheme="majorHAnsi" w:cstheme="majorHAnsi"/>
        </w:rPr>
      </w:pPr>
      <w:r w:rsidRPr="001070B9">
        <w:rPr>
          <w:rFonts w:asciiTheme="majorHAnsi" w:hAnsiTheme="majorHAnsi" w:cstheme="majorHAnsi"/>
        </w:rPr>
        <w:t>It was established on the basis of 201</w:t>
      </w:r>
      <w:r>
        <w:rPr>
          <w:rFonts w:asciiTheme="majorHAnsi" w:hAnsiTheme="majorHAnsi" w:cstheme="majorHAnsi"/>
        </w:rPr>
        <w:t>7</w:t>
      </w:r>
      <w:r w:rsidRPr="001070B9">
        <w:rPr>
          <w:rFonts w:asciiTheme="majorHAnsi" w:hAnsiTheme="majorHAnsi" w:cstheme="majorHAnsi"/>
        </w:rPr>
        <w:t xml:space="preserve"> </w:t>
      </w:r>
      <w:r w:rsidR="00911D1F">
        <w:rPr>
          <w:rFonts w:asciiTheme="majorHAnsi" w:hAnsiTheme="majorHAnsi" w:cstheme="majorHAnsi"/>
        </w:rPr>
        <w:t>2</w:t>
      </w:r>
      <w:r w:rsidR="00911D1F" w:rsidRPr="00911D1F">
        <w:rPr>
          <w:rFonts w:asciiTheme="majorHAnsi" w:hAnsiTheme="majorHAnsi" w:cstheme="majorHAnsi"/>
          <w:vertAlign w:val="superscript"/>
        </w:rPr>
        <w:t>nd</w:t>
      </w:r>
      <w:r w:rsidR="00911D1F">
        <w:rPr>
          <w:rFonts w:asciiTheme="majorHAnsi" w:hAnsiTheme="majorHAnsi" w:cstheme="majorHAnsi"/>
        </w:rPr>
        <w:t xml:space="preserve"> Edition </w:t>
      </w:r>
      <w:r w:rsidRPr="001070B9">
        <w:rPr>
          <w:rFonts w:asciiTheme="majorHAnsi" w:hAnsiTheme="majorHAnsi" w:cstheme="majorHAnsi"/>
        </w:rPr>
        <w:t xml:space="preserve">of IEC CA 01. </w:t>
      </w:r>
    </w:p>
    <w:p w14:paraId="03B8F9C3" w14:textId="758A2ACB" w:rsidR="001070B9" w:rsidRPr="001070B9" w:rsidRDefault="001070B9" w:rsidP="001070B9">
      <w:pPr>
        <w:pStyle w:val="PARAGRAPH"/>
        <w:rPr>
          <w:rFonts w:asciiTheme="majorHAnsi" w:hAnsiTheme="majorHAnsi" w:cstheme="majorHAnsi"/>
        </w:rPr>
      </w:pPr>
      <w:r w:rsidRPr="001070B9">
        <w:rPr>
          <w:rFonts w:asciiTheme="majorHAnsi" w:hAnsiTheme="majorHAnsi" w:cstheme="majorHAnsi"/>
        </w:rPr>
        <w:t xml:space="preserve">This </w:t>
      </w:r>
      <w:r w:rsidR="00911D1F">
        <w:rPr>
          <w:rFonts w:asciiTheme="majorHAnsi" w:hAnsiTheme="majorHAnsi" w:cstheme="majorHAnsi"/>
        </w:rPr>
        <w:t>document</w:t>
      </w:r>
      <w:r w:rsidRPr="001070B9">
        <w:rPr>
          <w:rFonts w:asciiTheme="majorHAnsi" w:hAnsiTheme="majorHAnsi" w:cstheme="majorHAnsi"/>
        </w:rPr>
        <w:t xml:space="preserve"> supplements or modifies the corresponding clauses in IEC CA 01, so as to convert that publication into the IECE</w:t>
      </w:r>
      <w:r>
        <w:rPr>
          <w:rFonts w:asciiTheme="majorHAnsi" w:hAnsiTheme="majorHAnsi" w:cstheme="majorHAnsi"/>
        </w:rPr>
        <w:t>x</w:t>
      </w:r>
      <w:r w:rsidRPr="001070B9">
        <w:rPr>
          <w:rFonts w:asciiTheme="majorHAnsi" w:hAnsiTheme="majorHAnsi" w:cstheme="majorHAnsi"/>
        </w:rPr>
        <w:t xml:space="preserve"> Basic Rules </w:t>
      </w:r>
    </w:p>
    <w:p w14:paraId="6A526476" w14:textId="77777777" w:rsidR="001070B9" w:rsidRPr="001070B9" w:rsidRDefault="001070B9" w:rsidP="001070B9">
      <w:pPr>
        <w:pStyle w:val="PARAGRAPH"/>
        <w:rPr>
          <w:rFonts w:asciiTheme="majorHAnsi" w:hAnsiTheme="majorHAnsi" w:cstheme="majorHAnsi"/>
        </w:rPr>
      </w:pPr>
      <w:r w:rsidRPr="001070B9">
        <w:rPr>
          <w:rFonts w:asciiTheme="majorHAnsi" w:hAnsiTheme="majorHAnsi" w:cstheme="majorHAnsi"/>
        </w:rPr>
        <w:t xml:space="preserve">When a particular sub-clause of IEC CA 01 is not mentioned in this supplement, that sub-clause applies. When this supplement states "addition", "modification" or "replacement", the relevant text in IEC CA 01 is to be adapted accordingly. </w:t>
      </w:r>
    </w:p>
    <w:p w14:paraId="75E4ECAA" w14:textId="77777777" w:rsidR="001070B9" w:rsidRPr="001070B9" w:rsidRDefault="001070B9" w:rsidP="001070B9">
      <w:pPr>
        <w:pStyle w:val="PARAGRAPH"/>
        <w:rPr>
          <w:rFonts w:asciiTheme="majorHAnsi" w:hAnsiTheme="majorHAnsi" w:cstheme="majorHAnsi"/>
        </w:rPr>
      </w:pPr>
      <w:r w:rsidRPr="001070B9">
        <w:rPr>
          <w:rFonts w:asciiTheme="majorHAnsi" w:hAnsiTheme="majorHAnsi" w:cstheme="majorHAnsi"/>
        </w:rPr>
        <w:t xml:space="preserve">The following numbering system is used: </w:t>
      </w:r>
    </w:p>
    <w:p w14:paraId="6A5821E1" w14:textId="77777777" w:rsidR="001070B9" w:rsidRPr="001070B9" w:rsidRDefault="001070B9" w:rsidP="001070B9">
      <w:pPr>
        <w:pStyle w:val="PARAGRAPH"/>
        <w:rPr>
          <w:rFonts w:asciiTheme="majorHAnsi" w:hAnsiTheme="majorHAnsi" w:cstheme="majorHAnsi"/>
        </w:rPr>
      </w:pPr>
      <w:r w:rsidRPr="001070B9">
        <w:rPr>
          <w:rFonts w:asciiTheme="majorHAnsi" w:hAnsiTheme="majorHAnsi" w:cstheme="majorHAnsi"/>
        </w:rPr>
        <w:t xml:space="preserve">– sub-clauses that are numbered starting from 101 are additional to those in IEC CA 01; </w:t>
      </w:r>
    </w:p>
    <w:p w14:paraId="521892C6" w14:textId="77777777" w:rsidR="001070B9" w:rsidRPr="001070B9" w:rsidRDefault="001070B9" w:rsidP="001070B9">
      <w:pPr>
        <w:pStyle w:val="PARAGRAPH"/>
        <w:rPr>
          <w:rFonts w:asciiTheme="majorHAnsi" w:hAnsiTheme="majorHAnsi" w:cstheme="majorHAnsi"/>
        </w:rPr>
      </w:pPr>
      <w:r w:rsidRPr="001070B9">
        <w:rPr>
          <w:rFonts w:asciiTheme="majorHAnsi" w:hAnsiTheme="majorHAnsi" w:cstheme="majorHAnsi"/>
        </w:rPr>
        <w:t xml:space="preserve">– unless notes are in a new sub-clause or involve notes in IEC CA 01, they are numbered starting from 101, including those in a replaced clause or sub-clause; </w:t>
      </w:r>
    </w:p>
    <w:p w14:paraId="2CD05398" w14:textId="13C38E33" w:rsidR="001070B9" w:rsidRDefault="001070B9" w:rsidP="001070B9">
      <w:pPr>
        <w:pStyle w:val="PARAGRAPH"/>
        <w:rPr>
          <w:rFonts w:asciiTheme="majorHAnsi" w:hAnsiTheme="majorHAnsi" w:cstheme="majorHAnsi"/>
        </w:rPr>
      </w:pPr>
      <w:r w:rsidRPr="001070B9">
        <w:rPr>
          <w:rFonts w:asciiTheme="majorHAnsi" w:hAnsiTheme="majorHAnsi" w:cstheme="majorHAnsi"/>
        </w:rPr>
        <w:t>– additional annexes are lettered AA, BB, etc</w:t>
      </w:r>
    </w:p>
    <w:p w14:paraId="56359E49" w14:textId="77777777" w:rsidR="001070B9" w:rsidRDefault="001070B9" w:rsidP="000E1154">
      <w:pPr>
        <w:pStyle w:val="PARAGRAPH"/>
        <w:rPr>
          <w:rFonts w:asciiTheme="majorHAnsi" w:hAnsiTheme="majorHAnsi" w:cstheme="majorHAnsi"/>
        </w:rPr>
      </w:pPr>
    </w:p>
    <w:p w14:paraId="6206329B" w14:textId="77777777" w:rsidR="001070B9" w:rsidRDefault="001070B9" w:rsidP="000E1154">
      <w:pPr>
        <w:pStyle w:val="PARAGRAPH"/>
        <w:rPr>
          <w:rFonts w:asciiTheme="majorHAnsi" w:hAnsiTheme="majorHAnsi" w:cstheme="majorHAnsi"/>
        </w:rPr>
      </w:pPr>
    </w:p>
    <w:p w14:paraId="2CFF11AC" w14:textId="77777777" w:rsidR="000E1154" w:rsidRPr="001A525D" w:rsidRDefault="000E1154" w:rsidP="000E1154">
      <w:pPr>
        <w:pStyle w:val="PARAGRAPH"/>
        <w:rPr>
          <w:rFonts w:asciiTheme="majorHAnsi" w:hAnsiTheme="majorHAnsi" w:cstheme="majorHAnsi"/>
        </w:rPr>
      </w:pPr>
      <w:r w:rsidRPr="001A525D">
        <w:rPr>
          <w:rFonts w:asciiTheme="majorHAnsi" w:hAnsiTheme="majorHAnsi" w:cstheme="majorHAnsi"/>
        </w:rPr>
        <w:t>The text of this publication is based on the following documents: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tblGrid>
      <w:tr w:rsidR="000E1154" w:rsidRPr="001A525D" w14:paraId="376D71A5" w14:textId="77777777" w:rsidTr="000E1154">
        <w:trPr>
          <w:jc w:val="center"/>
        </w:trPr>
        <w:tc>
          <w:tcPr>
            <w:tcW w:w="2835" w:type="dxa"/>
            <w:vAlign w:val="center"/>
          </w:tcPr>
          <w:p w14:paraId="5055C142" w14:textId="77777777" w:rsidR="000E1154" w:rsidRPr="001A525D" w:rsidRDefault="000E1154" w:rsidP="000E1154">
            <w:pPr>
              <w:pStyle w:val="TABLE-col-heading"/>
              <w:rPr>
                <w:rFonts w:asciiTheme="majorHAnsi" w:hAnsiTheme="majorHAnsi" w:cstheme="majorHAnsi"/>
              </w:rPr>
            </w:pPr>
            <w:r w:rsidRPr="001A525D">
              <w:rPr>
                <w:rFonts w:asciiTheme="majorHAnsi" w:hAnsiTheme="majorHAnsi" w:cstheme="majorHAnsi"/>
              </w:rPr>
              <w:t>Document</w:t>
            </w:r>
          </w:p>
        </w:tc>
        <w:tc>
          <w:tcPr>
            <w:tcW w:w="2835" w:type="dxa"/>
            <w:vAlign w:val="center"/>
          </w:tcPr>
          <w:p w14:paraId="04E3EFA6" w14:textId="77777777" w:rsidR="000E1154" w:rsidRPr="001A525D" w:rsidRDefault="000E1154" w:rsidP="00B76F0D">
            <w:pPr>
              <w:pStyle w:val="TABLE-col-heading"/>
              <w:rPr>
                <w:rFonts w:asciiTheme="majorHAnsi" w:hAnsiTheme="majorHAnsi" w:cstheme="majorHAnsi"/>
              </w:rPr>
            </w:pPr>
            <w:r w:rsidRPr="001A525D">
              <w:rPr>
                <w:rFonts w:asciiTheme="majorHAnsi" w:hAnsiTheme="majorHAnsi" w:cstheme="majorHAnsi"/>
              </w:rPr>
              <w:t>Report on Voting</w:t>
            </w:r>
          </w:p>
        </w:tc>
      </w:tr>
      <w:tr w:rsidR="000E1154" w:rsidRPr="001A525D" w14:paraId="58ADEB0E" w14:textId="77777777" w:rsidTr="000E1154">
        <w:trPr>
          <w:jc w:val="center"/>
        </w:trPr>
        <w:tc>
          <w:tcPr>
            <w:tcW w:w="2835" w:type="dxa"/>
            <w:vAlign w:val="center"/>
          </w:tcPr>
          <w:p w14:paraId="7CADA593" w14:textId="77777777" w:rsidR="000E1154" w:rsidRPr="001A525D" w:rsidRDefault="000E1154" w:rsidP="00372DDE">
            <w:pPr>
              <w:pStyle w:val="TABLE-centered"/>
              <w:rPr>
                <w:rFonts w:asciiTheme="majorHAnsi" w:hAnsiTheme="majorHAnsi" w:cstheme="majorHAnsi"/>
              </w:rPr>
            </w:pPr>
          </w:p>
        </w:tc>
        <w:tc>
          <w:tcPr>
            <w:tcW w:w="2835" w:type="dxa"/>
            <w:vAlign w:val="center"/>
          </w:tcPr>
          <w:p w14:paraId="2CB5E20E" w14:textId="77777777" w:rsidR="000E1154" w:rsidRPr="001A525D" w:rsidRDefault="000E1154" w:rsidP="00372DDE">
            <w:pPr>
              <w:pStyle w:val="TABLE-centered"/>
              <w:rPr>
                <w:rFonts w:asciiTheme="majorHAnsi" w:hAnsiTheme="majorHAnsi" w:cstheme="majorHAnsi"/>
              </w:rPr>
            </w:pPr>
          </w:p>
        </w:tc>
      </w:tr>
      <w:tr w:rsidR="000E1154" w:rsidRPr="001A525D" w14:paraId="7C460893" w14:textId="77777777" w:rsidTr="000E1154">
        <w:trPr>
          <w:jc w:val="center"/>
        </w:trPr>
        <w:tc>
          <w:tcPr>
            <w:tcW w:w="2835" w:type="dxa"/>
            <w:vAlign w:val="center"/>
          </w:tcPr>
          <w:p w14:paraId="231F6C3A" w14:textId="77777777" w:rsidR="000E1154" w:rsidRPr="001A525D" w:rsidRDefault="000E1154" w:rsidP="00372DDE">
            <w:pPr>
              <w:pStyle w:val="TABLE-centered"/>
              <w:rPr>
                <w:rFonts w:asciiTheme="majorHAnsi" w:hAnsiTheme="majorHAnsi" w:cstheme="majorHAnsi"/>
              </w:rPr>
            </w:pPr>
          </w:p>
        </w:tc>
        <w:tc>
          <w:tcPr>
            <w:tcW w:w="2835" w:type="dxa"/>
            <w:vAlign w:val="center"/>
          </w:tcPr>
          <w:p w14:paraId="0787B561" w14:textId="77777777" w:rsidR="000E1154" w:rsidRPr="001A525D" w:rsidRDefault="000E1154" w:rsidP="00372DDE">
            <w:pPr>
              <w:pStyle w:val="TABLE-centered"/>
              <w:rPr>
                <w:rFonts w:asciiTheme="majorHAnsi" w:hAnsiTheme="majorHAnsi" w:cstheme="majorHAnsi"/>
              </w:rPr>
            </w:pPr>
          </w:p>
        </w:tc>
      </w:tr>
    </w:tbl>
    <w:p w14:paraId="25C3F467" w14:textId="77777777" w:rsidR="000E1154" w:rsidRPr="001A525D" w:rsidRDefault="000E1154" w:rsidP="000E1154">
      <w:pPr>
        <w:rPr>
          <w:rFonts w:asciiTheme="majorHAnsi" w:hAnsiTheme="majorHAnsi" w:cstheme="majorHAnsi"/>
        </w:rPr>
      </w:pPr>
    </w:p>
    <w:p w14:paraId="6983D6C7" w14:textId="77777777" w:rsidR="009D789A" w:rsidRPr="001A525D" w:rsidRDefault="00B06C9C" w:rsidP="00C578FF">
      <w:pPr>
        <w:pStyle w:val="HEADINGNonumber"/>
        <w:spacing w:beforeLines="50" w:before="120" w:after="360"/>
        <w:ind w:left="397" w:hanging="397"/>
        <w:rPr>
          <w:rFonts w:asciiTheme="majorHAnsi" w:hAnsiTheme="majorHAnsi" w:cstheme="majorHAnsi"/>
          <w:lang w:val="en-US"/>
        </w:rPr>
      </w:pPr>
      <w:r w:rsidRPr="001A525D">
        <w:rPr>
          <w:rFonts w:asciiTheme="majorHAnsi" w:hAnsiTheme="majorHAnsi" w:cstheme="majorHAnsi"/>
        </w:rPr>
        <w:br w:type="page"/>
      </w:r>
      <w:r w:rsidR="00F07377" w:rsidRPr="001A525D">
        <w:rPr>
          <w:rFonts w:asciiTheme="majorHAnsi" w:hAnsiTheme="majorHAnsi" w:cstheme="majorHAnsi"/>
        </w:rPr>
        <w:lastRenderedPageBreak/>
        <w:t>INTRODUCTION</w:t>
      </w:r>
    </w:p>
    <w:p w14:paraId="595C5E9F" w14:textId="481B399B" w:rsidR="00BA6D12" w:rsidRPr="006A14FC" w:rsidRDefault="00BA6D12" w:rsidP="00BA6D12">
      <w:pPr>
        <w:pStyle w:val="Default"/>
        <w:rPr>
          <w:color w:val="auto"/>
          <w:sz w:val="18"/>
          <w:szCs w:val="13"/>
        </w:rPr>
      </w:pPr>
      <w:r w:rsidRPr="006A14FC">
        <w:rPr>
          <w:color w:val="auto"/>
          <w:sz w:val="22"/>
          <w:szCs w:val="16"/>
        </w:rPr>
        <w:t>In recognition of the need to facilitate international trade for the safe installation</w:t>
      </w:r>
      <w:r w:rsidR="00430A07">
        <w:rPr>
          <w:color w:val="auto"/>
          <w:sz w:val="22"/>
          <w:szCs w:val="16"/>
        </w:rPr>
        <w:t xml:space="preserve"> and </w:t>
      </w:r>
      <w:r w:rsidRPr="006A14FC">
        <w:rPr>
          <w:color w:val="auto"/>
          <w:sz w:val="22"/>
          <w:szCs w:val="16"/>
        </w:rPr>
        <w:t>maintenance of electrotechnical equipment</w:t>
      </w:r>
      <w:r w:rsidR="00430A07">
        <w:rPr>
          <w:color w:val="auto"/>
          <w:sz w:val="22"/>
          <w:szCs w:val="16"/>
        </w:rPr>
        <w:t xml:space="preserve"> and </w:t>
      </w:r>
      <w:r w:rsidRPr="006A14FC">
        <w:rPr>
          <w:color w:val="auto"/>
          <w:sz w:val="22"/>
          <w:szCs w:val="16"/>
        </w:rPr>
        <w:t xml:space="preserve">components, the IEC operates international Conformity </w:t>
      </w:r>
      <w:r w:rsidRPr="006A14FC">
        <w:rPr>
          <w:color w:val="auto"/>
          <w:sz w:val="18"/>
          <w:szCs w:val="13"/>
        </w:rPr>
        <w:t xml:space="preserve"> </w:t>
      </w:r>
      <w:r w:rsidRPr="006A14FC">
        <w:rPr>
          <w:color w:val="auto"/>
          <w:sz w:val="22"/>
          <w:szCs w:val="16"/>
        </w:rPr>
        <w:t xml:space="preserve">Assessment (CA) Systems comprised of various Schemes that provide a global framework for independent assessment and certification of products, processes, personnel and services addressed by each of the individual IEC CA System, The IEC CA Systems seek to serve the needs of all stakeholder groups through their active participation at the member body level and, where endorsed by the member body, at the System level. </w:t>
      </w:r>
    </w:p>
    <w:p w14:paraId="28D4251D" w14:textId="77777777" w:rsidR="00BA6D12" w:rsidRPr="006A14FC" w:rsidRDefault="00BA6D12" w:rsidP="00BA6D12">
      <w:pPr>
        <w:pStyle w:val="Default"/>
        <w:rPr>
          <w:color w:val="auto"/>
          <w:sz w:val="22"/>
          <w:szCs w:val="16"/>
        </w:rPr>
      </w:pPr>
    </w:p>
    <w:p w14:paraId="47A6EA27" w14:textId="510B35B5" w:rsidR="00BA6D12" w:rsidRDefault="00BA6D12" w:rsidP="00BA6D12">
      <w:pPr>
        <w:pStyle w:val="Default"/>
        <w:rPr>
          <w:color w:val="auto"/>
          <w:sz w:val="22"/>
          <w:szCs w:val="16"/>
        </w:rPr>
      </w:pPr>
      <w:r w:rsidRPr="006A14FC">
        <w:rPr>
          <w:color w:val="auto"/>
          <w:sz w:val="22"/>
          <w:szCs w:val="16"/>
        </w:rPr>
        <w:t xml:space="preserve">The IEC CA Systems and Schemes are intended to reduce obstacles to international trade which arise from having to meet different national certification or approval criteria and to facilitate certification or approval according to international standards/specifications. This is achieved through a combination of: </w:t>
      </w:r>
    </w:p>
    <w:p w14:paraId="4AAD92F4" w14:textId="77777777" w:rsidR="004C4E7B" w:rsidRPr="006A14FC" w:rsidRDefault="004C4E7B" w:rsidP="00BA6D12">
      <w:pPr>
        <w:pStyle w:val="Default"/>
        <w:rPr>
          <w:color w:val="auto"/>
          <w:sz w:val="18"/>
          <w:szCs w:val="13"/>
        </w:rPr>
      </w:pPr>
    </w:p>
    <w:p w14:paraId="6971C5B0" w14:textId="245C1D02" w:rsidR="00BA6D12" w:rsidRPr="004C4E7B" w:rsidRDefault="00BA6D12" w:rsidP="006C1DE6">
      <w:pPr>
        <w:pStyle w:val="Default"/>
        <w:numPr>
          <w:ilvl w:val="0"/>
          <w:numId w:val="28"/>
        </w:numPr>
        <w:rPr>
          <w:color w:val="auto"/>
          <w:sz w:val="18"/>
          <w:szCs w:val="13"/>
        </w:rPr>
      </w:pPr>
      <w:r w:rsidRPr="006A14FC">
        <w:rPr>
          <w:color w:val="auto"/>
          <w:sz w:val="22"/>
          <w:szCs w:val="16"/>
        </w:rPr>
        <w:t xml:space="preserve">Mutual recognition (reciprocal acceptance) by members of the Systems using System/Scheme deliverables such as certificates, test reports, assessments, etc. or in some Systems by the implementation of quality assessment procedures; </w:t>
      </w:r>
    </w:p>
    <w:p w14:paraId="125B1126" w14:textId="77777777" w:rsidR="004C4E7B" w:rsidRPr="006A14FC" w:rsidRDefault="004C4E7B" w:rsidP="004C4E7B">
      <w:pPr>
        <w:pStyle w:val="Default"/>
        <w:rPr>
          <w:color w:val="auto"/>
          <w:sz w:val="18"/>
          <w:szCs w:val="13"/>
        </w:rPr>
      </w:pPr>
    </w:p>
    <w:p w14:paraId="4CB9E3E1" w14:textId="0568E73F" w:rsidR="00BA6D12" w:rsidRPr="006A14FC" w:rsidRDefault="00BA6D12" w:rsidP="006C1DE6">
      <w:pPr>
        <w:pStyle w:val="Default"/>
        <w:numPr>
          <w:ilvl w:val="0"/>
          <w:numId w:val="28"/>
        </w:numPr>
        <w:rPr>
          <w:color w:val="auto"/>
          <w:sz w:val="18"/>
          <w:szCs w:val="13"/>
        </w:rPr>
      </w:pPr>
      <w:r w:rsidRPr="006A14FC">
        <w:rPr>
          <w:color w:val="auto"/>
          <w:sz w:val="22"/>
          <w:szCs w:val="16"/>
        </w:rPr>
        <w:t xml:space="preserve">The recognition of Equipment, Components, Services and Personnel certified under the IEC CA Systems which may be recognized by System stakeholders as satisfying market requirements. </w:t>
      </w:r>
    </w:p>
    <w:p w14:paraId="1267FAA5" w14:textId="77777777" w:rsidR="00BA6D12" w:rsidRPr="006A14FC" w:rsidRDefault="00BA6D12" w:rsidP="00BA6D12">
      <w:pPr>
        <w:pStyle w:val="Default"/>
        <w:rPr>
          <w:color w:val="auto"/>
          <w:sz w:val="18"/>
          <w:szCs w:val="13"/>
        </w:rPr>
      </w:pPr>
    </w:p>
    <w:p w14:paraId="170A1A90" w14:textId="483EE5B7" w:rsidR="006A14FC" w:rsidRPr="006A14FC" w:rsidRDefault="00BA6D12" w:rsidP="00BA6D12">
      <w:pPr>
        <w:pStyle w:val="MAIN-TITLE"/>
        <w:jc w:val="left"/>
        <w:rPr>
          <w:rFonts w:eastAsia="MS Mincho"/>
          <w:b w:val="0"/>
          <w:bCs w:val="0"/>
          <w:spacing w:val="0"/>
          <w:sz w:val="22"/>
          <w:szCs w:val="16"/>
          <w:lang w:val="en-US" w:eastAsia="en-US"/>
        </w:rPr>
      </w:pPr>
      <w:r w:rsidRPr="006A14FC">
        <w:rPr>
          <w:rFonts w:eastAsia="MS Mincho"/>
          <w:b w:val="0"/>
          <w:bCs w:val="0"/>
          <w:spacing w:val="0"/>
          <w:sz w:val="22"/>
          <w:szCs w:val="16"/>
          <w:lang w:val="en-US" w:eastAsia="en-US"/>
        </w:rPr>
        <w:t>This document provides the IECEx Supplement to the IEC Harmonised Basic Rules for the structure and operation of the IEC CA Systems</w:t>
      </w:r>
      <w:r w:rsidR="006A14FC" w:rsidRPr="006A14FC">
        <w:rPr>
          <w:rFonts w:eastAsia="MS Mincho"/>
          <w:b w:val="0"/>
          <w:bCs w:val="0"/>
          <w:spacing w:val="0"/>
          <w:sz w:val="22"/>
          <w:szCs w:val="16"/>
          <w:lang w:val="en-US" w:eastAsia="en-US"/>
        </w:rPr>
        <w:t xml:space="preserve">.   The IEC Harmonised Basic Rules are intended to </w:t>
      </w:r>
      <w:r w:rsidRPr="006A14FC">
        <w:rPr>
          <w:rFonts w:eastAsia="MS Mincho"/>
          <w:b w:val="0"/>
          <w:bCs w:val="0"/>
          <w:spacing w:val="0"/>
          <w:sz w:val="22"/>
          <w:szCs w:val="16"/>
          <w:lang w:val="en-US" w:eastAsia="en-US"/>
        </w:rPr>
        <w:t>ensure that the Systems operate in a consistent and transparent manner while allowing flexibility for the individual Systems to serve the needs of their respective customers, providing a mechanism for easier collaboration between the Systems</w:t>
      </w:r>
      <w:r w:rsidR="006A14FC" w:rsidRPr="006A14FC">
        <w:rPr>
          <w:rFonts w:eastAsia="MS Mincho"/>
          <w:b w:val="0"/>
          <w:bCs w:val="0"/>
          <w:spacing w:val="0"/>
          <w:sz w:val="22"/>
          <w:szCs w:val="16"/>
          <w:lang w:val="en-US" w:eastAsia="en-US"/>
        </w:rPr>
        <w:t xml:space="preserve"> – this Supplement </w:t>
      </w:r>
      <w:r w:rsidR="00430A07">
        <w:rPr>
          <w:rFonts w:eastAsia="MS Mincho"/>
          <w:b w:val="0"/>
          <w:bCs w:val="0"/>
          <w:spacing w:val="0"/>
          <w:sz w:val="22"/>
          <w:szCs w:val="16"/>
          <w:lang w:val="en-US" w:eastAsia="en-US"/>
        </w:rPr>
        <w:t xml:space="preserve">defines </w:t>
      </w:r>
      <w:r w:rsidR="006A14FC" w:rsidRPr="006A14FC">
        <w:rPr>
          <w:rFonts w:eastAsia="MS Mincho"/>
          <w:b w:val="0"/>
          <w:bCs w:val="0"/>
          <w:spacing w:val="0"/>
          <w:sz w:val="22"/>
          <w:szCs w:val="16"/>
          <w:lang w:val="en-US" w:eastAsia="en-US"/>
        </w:rPr>
        <w:t>the</w:t>
      </w:r>
      <w:r w:rsidR="00430A07">
        <w:rPr>
          <w:rFonts w:eastAsia="MS Mincho"/>
          <w:b w:val="0"/>
          <w:bCs w:val="0"/>
          <w:spacing w:val="0"/>
          <w:sz w:val="22"/>
          <w:szCs w:val="16"/>
          <w:lang w:val="en-US" w:eastAsia="en-US"/>
        </w:rPr>
        <w:t xml:space="preserve"> Rules used </w:t>
      </w:r>
      <w:r w:rsidR="006A14FC" w:rsidRPr="006A14FC">
        <w:rPr>
          <w:rFonts w:eastAsia="MS Mincho"/>
          <w:b w:val="0"/>
          <w:bCs w:val="0"/>
          <w:spacing w:val="0"/>
          <w:sz w:val="22"/>
          <w:szCs w:val="16"/>
          <w:lang w:val="en-US" w:eastAsia="en-US"/>
        </w:rPr>
        <w:t xml:space="preserve">by the IECEx System to satisfy </w:t>
      </w:r>
      <w:r w:rsidR="00430A07">
        <w:rPr>
          <w:rFonts w:eastAsia="MS Mincho"/>
          <w:b w:val="0"/>
          <w:bCs w:val="0"/>
          <w:spacing w:val="0"/>
          <w:sz w:val="22"/>
          <w:szCs w:val="16"/>
          <w:lang w:val="en-US" w:eastAsia="en-US"/>
        </w:rPr>
        <w:t xml:space="preserve">unique </w:t>
      </w:r>
      <w:r w:rsidR="006A14FC" w:rsidRPr="006A14FC">
        <w:rPr>
          <w:rFonts w:eastAsia="MS Mincho"/>
          <w:b w:val="0"/>
          <w:bCs w:val="0"/>
          <w:spacing w:val="0"/>
          <w:sz w:val="22"/>
          <w:szCs w:val="16"/>
          <w:lang w:val="en-US" w:eastAsia="en-US"/>
        </w:rPr>
        <w:t>customer needs in the “Ex sector”</w:t>
      </w:r>
      <w:r w:rsidRPr="006A14FC">
        <w:rPr>
          <w:rFonts w:eastAsia="MS Mincho"/>
          <w:b w:val="0"/>
          <w:bCs w:val="0"/>
          <w:spacing w:val="0"/>
          <w:sz w:val="22"/>
          <w:szCs w:val="16"/>
          <w:lang w:val="en-US" w:eastAsia="en-US"/>
        </w:rPr>
        <w:t xml:space="preserve">. </w:t>
      </w:r>
    </w:p>
    <w:p w14:paraId="7FB3A744" w14:textId="77777777" w:rsidR="006A14FC" w:rsidRPr="006A14FC" w:rsidRDefault="006A14FC" w:rsidP="00BA6D12">
      <w:pPr>
        <w:pStyle w:val="MAIN-TITLE"/>
        <w:jc w:val="left"/>
        <w:rPr>
          <w:rFonts w:eastAsia="MS Mincho"/>
          <w:b w:val="0"/>
          <w:bCs w:val="0"/>
          <w:spacing w:val="0"/>
          <w:sz w:val="22"/>
          <w:szCs w:val="16"/>
          <w:lang w:val="en-US" w:eastAsia="en-US"/>
        </w:rPr>
      </w:pPr>
    </w:p>
    <w:p w14:paraId="431B9D6A" w14:textId="3B16C10B" w:rsidR="00BA6D12" w:rsidRPr="006A14FC" w:rsidRDefault="00BA6D12" w:rsidP="00BA6D12">
      <w:pPr>
        <w:pStyle w:val="MAIN-TITLE"/>
        <w:jc w:val="left"/>
        <w:rPr>
          <w:rFonts w:eastAsia="MS Mincho"/>
          <w:b w:val="0"/>
          <w:bCs w:val="0"/>
          <w:spacing w:val="0"/>
          <w:sz w:val="22"/>
          <w:szCs w:val="16"/>
          <w:lang w:val="en-US" w:eastAsia="en-US"/>
        </w:rPr>
      </w:pPr>
    </w:p>
    <w:p w14:paraId="6E5A60E4" w14:textId="77777777" w:rsidR="00BA6D12" w:rsidRDefault="00BA6D12" w:rsidP="00BA6D12">
      <w:pPr>
        <w:pStyle w:val="MAIN-TITLE"/>
        <w:rPr>
          <w:color w:val="0101FF"/>
          <w:sz w:val="16"/>
          <w:szCs w:val="16"/>
        </w:rPr>
      </w:pPr>
    </w:p>
    <w:p w14:paraId="0F48CF79" w14:textId="1572C0C7" w:rsidR="00F863F3" w:rsidRPr="001A525D" w:rsidRDefault="00CA6C97" w:rsidP="00BA6D12">
      <w:pPr>
        <w:pStyle w:val="MAIN-TITLE"/>
        <w:rPr>
          <w:rFonts w:asciiTheme="majorHAnsi" w:hAnsiTheme="majorHAnsi" w:cstheme="majorHAnsi"/>
        </w:rPr>
      </w:pPr>
      <w:r w:rsidRPr="001A525D">
        <w:rPr>
          <w:rFonts w:asciiTheme="majorHAnsi" w:hAnsiTheme="majorHAnsi" w:cstheme="majorHAnsi"/>
          <w:sz w:val="20"/>
          <w:szCs w:val="20"/>
        </w:rPr>
        <w:br w:type="page"/>
      </w:r>
    </w:p>
    <w:p w14:paraId="284D787F" w14:textId="29222B1C" w:rsidR="00333D55" w:rsidRPr="00F863F3" w:rsidRDefault="00F863F3" w:rsidP="0026152B">
      <w:pPr>
        <w:pStyle w:val="MAIN-TITLE"/>
        <w:spacing w:beforeLines="50" w:before="120" w:afterLines="50" w:after="120"/>
        <w:jc w:val="both"/>
        <w:rPr>
          <w:rFonts w:asciiTheme="majorHAnsi" w:hAnsiTheme="majorHAnsi" w:cstheme="majorHAnsi"/>
          <w:sz w:val="28"/>
          <w:szCs w:val="28"/>
        </w:rPr>
      </w:pPr>
      <w:r w:rsidRPr="00F863F3">
        <w:rPr>
          <w:sz w:val="28"/>
          <w:szCs w:val="28"/>
        </w:rPr>
        <w:lastRenderedPageBreak/>
        <w:t>IEC</w:t>
      </w:r>
      <w:r w:rsidR="000977BA">
        <w:rPr>
          <w:sz w:val="28"/>
          <w:szCs w:val="28"/>
        </w:rPr>
        <w:t>Ex</w:t>
      </w:r>
      <w:r w:rsidRPr="00F863F3">
        <w:rPr>
          <w:sz w:val="28"/>
          <w:szCs w:val="28"/>
        </w:rPr>
        <w:t xml:space="preserve"> Supplement to the </w:t>
      </w:r>
      <w:r w:rsidR="00C81305">
        <w:rPr>
          <w:sz w:val="28"/>
          <w:szCs w:val="28"/>
        </w:rPr>
        <w:t>IEC Harmonised B</w:t>
      </w:r>
      <w:r w:rsidRPr="00F863F3">
        <w:rPr>
          <w:sz w:val="28"/>
          <w:szCs w:val="28"/>
        </w:rPr>
        <w:t xml:space="preserve">asic Rules, </w:t>
      </w:r>
      <w:r w:rsidR="0026152B">
        <w:rPr>
          <w:sz w:val="28"/>
          <w:szCs w:val="28"/>
        </w:rPr>
        <w:t>IEC CA 01</w:t>
      </w:r>
    </w:p>
    <w:p w14:paraId="07E4A1CB" w14:textId="6E9085C8" w:rsidR="00CA6C97" w:rsidRPr="001A525D" w:rsidRDefault="00333D55" w:rsidP="00464667">
      <w:pPr>
        <w:pStyle w:val="Heading1"/>
        <w:spacing w:before="360"/>
        <w:rPr>
          <w:rFonts w:asciiTheme="majorHAnsi" w:hAnsiTheme="majorHAnsi" w:cstheme="majorHAnsi"/>
        </w:rPr>
      </w:pPr>
      <w:bookmarkStart w:id="7" w:name="_Toc276990190"/>
      <w:r w:rsidRPr="001A525D">
        <w:rPr>
          <w:rFonts w:asciiTheme="majorHAnsi" w:hAnsiTheme="majorHAnsi" w:cstheme="majorHAnsi"/>
        </w:rPr>
        <w:t>Title</w:t>
      </w:r>
      <w:bookmarkEnd w:id="7"/>
    </w:p>
    <w:p w14:paraId="19D14258" w14:textId="12329234" w:rsidR="00BC43CF" w:rsidRDefault="00BC43CF" w:rsidP="00C7766C">
      <w:pPr>
        <w:pStyle w:val="PARAGRAPH"/>
        <w:rPr>
          <w:rFonts w:asciiTheme="majorHAnsi" w:hAnsiTheme="majorHAnsi" w:cstheme="majorHAnsi"/>
        </w:rPr>
      </w:pPr>
      <w:r>
        <w:rPr>
          <w:rFonts w:asciiTheme="majorHAnsi" w:hAnsiTheme="majorHAnsi" w:cstheme="majorHAnsi"/>
        </w:rPr>
        <w:t xml:space="preserve">Clause </w:t>
      </w:r>
      <w:r w:rsidR="00AE0703">
        <w:rPr>
          <w:rFonts w:asciiTheme="majorHAnsi" w:hAnsiTheme="majorHAnsi" w:cstheme="majorHAnsi"/>
        </w:rPr>
        <w:t xml:space="preserve">1 </w:t>
      </w:r>
      <w:r w:rsidR="00A551FC">
        <w:rPr>
          <w:rFonts w:asciiTheme="majorHAnsi" w:hAnsiTheme="majorHAnsi" w:cstheme="majorHAnsi"/>
        </w:rPr>
        <w:t>o</w:t>
      </w:r>
      <w:r>
        <w:rPr>
          <w:rFonts w:asciiTheme="majorHAnsi" w:hAnsiTheme="majorHAnsi" w:cstheme="majorHAnsi"/>
        </w:rPr>
        <w:t xml:space="preserve">f </w:t>
      </w:r>
      <w:r w:rsidR="0026152B">
        <w:rPr>
          <w:rFonts w:asciiTheme="majorHAnsi" w:hAnsiTheme="majorHAnsi" w:cstheme="majorHAnsi"/>
        </w:rPr>
        <w:t>IEC CA 01</w:t>
      </w:r>
      <w:r>
        <w:rPr>
          <w:rFonts w:asciiTheme="majorHAnsi" w:hAnsiTheme="majorHAnsi" w:cstheme="majorHAnsi"/>
        </w:rPr>
        <w:t xml:space="preserve"> </w:t>
      </w:r>
      <w:r w:rsidR="00A551FC">
        <w:rPr>
          <w:rFonts w:asciiTheme="majorHAnsi" w:hAnsiTheme="majorHAnsi" w:cstheme="majorHAnsi"/>
        </w:rPr>
        <w:t>is replaced by the following</w:t>
      </w:r>
      <w:r w:rsidR="009F256C">
        <w:rPr>
          <w:rFonts w:asciiTheme="majorHAnsi" w:hAnsiTheme="majorHAnsi" w:cstheme="majorHAnsi"/>
        </w:rPr>
        <w:t>:</w:t>
      </w:r>
    </w:p>
    <w:p w14:paraId="54136364" w14:textId="6699EF7E" w:rsidR="00BC43CF" w:rsidRPr="0045086C" w:rsidRDefault="00A551FC" w:rsidP="00BC43CF">
      <w:pPr>
        <w:pStyle w:val="PARAGRAPH"/>
      </w:pPr>
      <w:r>
        <w:t xml:space="preserve">The title of the IECEx System is </w:t>
      </w:r>
      <w:r w:rsidR="000977BA" w:rsidRPr="0072363D">
        <w:t>"IEC System for Certification to Standards relating to Equipment for use in Explosive Atmospheres”, hereinafter referred to as “the IECEx System”</w:t>
      </w:r>
    </w:p>
    <w:p w14:paraId="2ACCFB8F" w14:textId="77777777" w:rsidR="00333D55" w:rsidRPr="001A525D" w:rsidRDefault="00333D55" w:rsidP="00464667">
      <w:pPr>
        <w:pStyle w:val="Heading1"/>
        <w:spacing w:before="360"/>
        <w:rPr>
          <w:rFonts w:asciiTheme="majorHAnsi" w:hAnsiTheme="majorHAnsi" w:cstheme="majorHAnsi"/>
        </w:rPr>
      </w:pPr>
      <w:bookmarkStart w:id="8" w:name="_Toc276990191"/>
      <w:r w:rsidRPr="001A525D">
        <w:rPr>
          <w:rFonts w:asciiTheme="majorHAnsi" w:hAnsiTheme="majorHAnsi" w:cstheme="majorHAnsi"/>
        </w:rPr>
        <w:t>Object</w:t>
      </w:r>
      <w:bookmarkEnd w:id="8"/>
    </w:p>
    <w:p w14:paraId="14DB6290" w14:textId="5879B34A" w:rsidR="00CA6C97" w:rsidRDefault="00BC43CF" w:rsidP="00C7766C">
      <w:pPr>
        <w:pStyle w:val="PARAGRAPH"/>
        <w:rPr>
          <w:rFonts w:asciiTheme="majorHAnsi" w:hAnsiTheme="majorHAnsi" w:cstheme="majorHAnsi"/>
        </w:rPr>
      </w:pPr>
      <w:r>
        <w:rPr>
          <w:rFonts w:asciiTheme="majorHAnsi" w:hAnsiTheme="majorHAnsi" w:cstheme="majorHAnsi"/>
        </w:rPr>
        <w:t xml:space="preserve">Clause 2 of </w:t>
      </w:r>
      <w:r w:rsidR="0026152B">
        <w:rPr>
          <w:rFonts w:asciiTheme="majorHAnsi" w:hAnsiTheme="majorHAnsi" w:cstheme="majorHAnsi"/>
        </w:rPr>
        <w:t>IEC CA 01</w:t>
      </w:r>
      <w:r>
        <w:rPr>
          <w:rFonts w:asciiTheme="majorHAnsi" w:hAnsiTheme="majorHAnsi" w:cstheme="majorHAnsi"/>
        </w:rPr>
        <w:t xml:space="preserve"> Applies with the following</w:t>
      </w:r>
      <w:r w:rsidR="009F256C">
        <w:rPr>
          <w:rFonts w:asciiTheme="majorHAnsi" w:hAnsiTheme="majorHAnsi" w:cstheme="majorHAnsi"/>
        </w:rPr>
        <w:t xml:space="preserve"> addition:</w:t>
      </w:r>
    </w:p>
    <w:p w14:paraId="2E20E59B" w14:textId="49AAA495" w:rsidR="00BC43CF" w:rsidRPr="001A525D" w:rsidRDefault="000977BA" w:rsidP="00BC43CF">
      <w:pPr>
        <w:pStyle w:val="PARAGRAPH"/>
        <w:rPr>
          <w:rFonts w:asciiTheme="majorHAnsi" w:hAnsiTheme="majorHAnsi" w:cstheme="majorHAnsi"/>
        </w:rPr>
      </w:pPr>
      <w:r>
        <w:t>T</w:t>
      </w:r>
      <w:r w:rsidRPr="0072363D">
        <w:t>he particular object of the IECEx System, operated under the authority of the IEC in conformity with the Statutes, is to provide a global framework for independent assessment and certification of equipment</w:t>
      </w:r>
      <w:r w:rsidR="00A551FC">
        <w:t>, s</w:t>
      </w:r>
      <w:r w:rsidRPr="0072363D">
        <w:t xml:space="preserve">ervices </w:t>
      </w:r>
      <w:r w:rsidR="00A551FC">
        <w:t xml:space="preserve">and persons </w:t>
      </w:r>
      <w:r w:rsidRPr="0072363D">
        <w:t>associated with explosive atmospheres.</w:t>
      </w:r>
    </w:p>
    <w:p w14:paraId="3F60D7F9" w14:textId="77777777" w:rsidR="00CA6C97" w:rsidRPr="001A525D" w:rsidRDefault="007A6336" w:rsidP="00464667">
      <w:pPr>
        <w:pStyle w:val="Heading1"/>
        <w:spacing w:before="360"/>
        <w:rPr>
          <w:rFonts w:asciiTheme="majorHAnsi" w:hAnsiTheme="majorHAnsi" w:cstheme="majorHAnsi"/>
        </w:rPr>
      </w:pPr>
      <w:bookmarkStart w:id="9" w:name="_Toc276990192"/>
      <w:r w:rsidRPr="001A525D">
        <w:rPr>
          <w:rFonts w:asciiTheme="majorHAnsi" w:hAnsiTheme="majorHAnsi" w:cstheme="majorHAnsi"/>
        </w:rPr>
        <w:t>Scope</w:t>
      </w:r>
      <w:bookmarkEnd w:id="9"/>
    </w:p>
    <w:p w14:paraId="13540233" w14:textId="614E61ED" w:rsidR="00BC43CF" w:rsidRDefault="00BC43CF" w:rsidP="00BC43CF">
      <w:pPr>
        <w:pStyle w:val="PARAGRAPH"/>
        <w:rPr>
          <w:rFonts w:asciiTheme="majorHAnsi" w:hAnsiTheme="majorHAnsi" w:cstheme="majorHAnsi"/>
        </w:rPr>
      </w:pPr>
      <w:bookmarkStart w:id="10" w:name="_Toc276990193"/>
      <w:r>
        <w:rPr>
          <w:rFonts w:asciiTheme="majorHAnsi" w:hAnsiTheme="majorHAnsi" w:cstheme="majorHAnsi"/>
        </w:rPr>
        <w:t xml:space="preserve">Clause </w:t>
      </w:r>
      <w:r w:rsidR="00347F16">
        <w:rPr>
          <w:rFonts w:asciiTheme="majorHAnsi" w:hAnsiTheme="majorHAnsi" w:cstheme="majorHAnsi"/>
        </w:rPr>
        <w:t>3</w:t>
      </w:r>
      <w:r w:rsidR="009F256C">
        <w:rPr>
          <w:rFonts w:asciiTheme="majorHAnsi" w:hAnsiTheme="majorHAnsi" w:cstheme="majorHAnsi"/>
        </w:rPr>
        <w:t xml:space="preserve"> of </w:t>
      </w:r>
      <w:r w:rsidR="0026152B">
        <w:rPr>
          <w:rFonts w:asciiTheme="majorHAnsi" w:hAnsiTheme="majorHAnsi" w:cstheme="majorHAnsi"/>
        </w:rPr>
        <w:t>IEC CA 01</w:t>
      </w:r>
      <w:r w:rsidR="009F256C">
        <w:rPr>
          <w:rFonts w:asciiTheme="majorHAnsi" w:hAnsiTheme="majorHAnsi" w:cstheme="majorHAnsi"/>
        </w:rPr>
        <w:t xml:space="preserve"> Applies </w:t>
      </w:r>
      <w:r>
        <w:rPr>
          <w:rFonts w:asciiTheme="majorHAnsi" w:hAnsiTheme="majorHAnsi" w:cstheme="majorHAnsi"/>
        </w:rPr>
        <w:t>with the following</w:t>
      </w:r>
      <w:r w:rsidR="009F256C">
        <w:rPr>
          <w:rFonts w:asciiTheme="majorHAnsi" w:hAnsiTheme="majorHAnsi" w:cstheme="majorHAnsi"/>
        </w:rPr>
        <w:t xml:space="preserve"> addition:</w:t>
      </w:r>
    </w:p>
    <w:p w14:paraId="6BD65EEF" w14:textId="22282489" w:rsidR="007A61B8" w:rsidRDefault="000977BA" w:rsidP="000977BA">
      <w:pPr>
        <w:pStyle w:val="PARAGRAPH"/>
      </w:pPr>
      <w:r w:rsidRPr="0072363D">
        <w:t>The IECEx System includes assessment and certification of equipment and services covered by IEC</w:t>
      </w:r>
      <w:r w:rsidR="007A61B8">
        <w:t xml:space="preserve"> </w:t>
      </w:r>
      <w:r w:rsidRPr="0072363D">
        <w:t xml:space="preserve">International Standards for explosive atmospheres as are proposed by its Ex Management Committee (ExMC) and approved by the IEC Conformity Assessment Board (CAB). </w:t>
      </w:r>
    </w:p>
    <w:p w14:paraId="2712BDEB" w14:textId="19D82087" w:rsidR="007A61B8" w:rsidRDefault="007A61B8" w:rsidP="000977BA">
      <w:pPr>
        <w:pStyle w:val="PARAGRAPH"/>
        <w:rPr>
          <w:noProof/>
        </w:rPr>
      </w:pPr>
      <w:r w:rsidRPr="00D87450">
        <w:rPr>
          <w:noProof/>
        </w:rPr>
        <w:t xml:space="preserve">In the context of the IECEx System, </w:t>
      </w:r>
      <w:r>
        <w:rPr>
          <w:noProof/>
        </w:rPr>
        <w:t xml:space="preserve">International </w:t>
      </w:r>
      <w:r w:rsidRPr="00D87450">
        <w:rPr>
          <w:noProof/>
        </w:rPr>
        <w:t xml:space="preserve">Standards include IEC </w:t>
      </w:r>
      <w:r>
        <w:rPr>
          <w:noProof/>
        </w:rPr>
        <w:t>P</w:t>
      </w:r>
      <w:r w:rsidRPr="00D87450">
        <w:rPr>
          <w:noProof/>
        </w:rPr>
        <w:t>ublications issued by IEC TC 31 and its Subcommittees</w:t>
      </w:r>
      <w:r>
        <w:rPr>
          <w:noProof/>
        </w:rPr>
        <w:t>.</w:t>
      </w:r>
    </w:p>
    <w:p w14:paraId="48E2179B" w14:textId="150C9F50" w:rsidR="007A61B8" w:rsidRDefault="007A61B8" w:rsidP="000977BA">
      <w:pPr>
        <w:pStyle w:val="PARAGRAPH"/>
        <w:rPr>
          <w:noProof/>
        </w:rPr>
      </w:pPr>
      <w:r w:rsidRPr="00D87450">
        <w:rPr>
          <w:noProof/>
        </w:rPr>
        <w:t>In cases where no relevant IEC International Standards exist, ISO Standards applicable to the approved Schemes</w:t>
      </w:r>
      <w:r>
        <w:rPr>
          <w:noProof/>
        </w:rPr>
        <w:t xml:space="preserve"> may be used.</w:t>
      </w:r>
    </w:p>
    <w:p w14:paraId="1820BB9D" w14:textId="1A04E56C" w:rsidR="000977BA" w:rsidRPr="0072363D" w:rsidRDefault="000977BA" w:rsidP="000977BA">
      <w:pPr>
        <w:pStyle w:val="PARAGRAPH"/>
      </w:pPr>
      <w:r w:rsidRPr="0072363D">
        <w:t>The IECEx System also provides for the assessment and certification of competence of persons working in or conducting work affecting explosive atmospheres.</w:t>
      </w:r>
    </w:p>
    <w:p w14:paraId="3C8D517D" w14:textId="52C6ED35" w:rsidR="001E6AC6" w:rsidRDefault="001E6AC6" w:rsidP="005E2130">
      <w:pPr>
        <w:pStyle w:val="Heading1"/>
      </w:pPr>
      <w:r>
        <w:t>Governing documents</w:t>
      </w:r>
    </w:p>
    <w:p w14:paraId="3E18C072" w14:textId="1D484E15" w:rsidR="001E6AC6" w:rsidRDefault="00FA55C5" w:rsidP="005E2130">
      <w:pPr>
        <w:pStyle w:val="PARAGRAPH"/>
      </w:pPr>
      <w:r>
        <w:t xml:space="preserve">The requirements of </w:t>
      </w:r>
      <w:r w:rsidR="00375FD8">
        <w:t xml:space="preserve">Clause 4 of </w:t>
      </w:r>
      <w:r>
        <w:t>IEC CA 01 apply.</w:t>
      </w:r>
    </w:p>
    <w:p w14:paraId="7B46E156" w14:textId="77777777" w:rsidR="00FA55C5" w:rsidRDefault="00FA55C5" w:rsidP="005E2130">
      <w:pPr>
        <w:pStyle w:val="PARAGRAPH"/>
      </w:pPr>
    </w:p>
    <w:p w14:paraId="574FA781" w14:textId="6B07A804" w:rsidR="00FA55C5" w:rsidRDefault="00FA55C5" w:rsidP="00FA55C5">
      <w:pPr>
        <w:pStyle w:val="Heading1"/>
      </w:pPr>
      <w:r>
        <w:t>Membership</w:t>
      </w:r>
    </w:p>
    <w:p w14:paraId="1FC5A16F" w14:textId="7A35352D" w:rsidR="00FA55C5" w:rsidRDefault="00FA55C5" w:rsidP="005E2130">
      <w:pPr>
        <w:pStyle w:val="PARAGRAPH"/>
      </w:pPr>
      <w:r>
        <w:t xml:space="preserve">The </w:t>
      </w:r>
      <w:r w:rsidR="0095372A">
        <w:t xml:space="preserve">general </w:t>
      </w:r>
      <w:r>
        <w:t xml:space="preserve">requirements of </w:t>
      </w:r>
      <w:r w:rsidR="00375FD8">
        <w:t xml:space="preserve">Clause 5 of </w:t>
      </w:r>
      <w:r>
        <w:t>IEC CA 01 apply</w:t>
      </w:r>
      <w:r w:rsidR="00AE0703">
        <w:t>,</w:t>
      </w:r>
      <w:r w:rsidR="0095372A">
        <w:t xml:space="preserve"> however 5.3 of IEC CA 01 is replaced with the following</w:t>
      </w:r>
      <w:r w:rsidR="00B47B91">
        <w:t xml:space="preserve"> and a new Clause 5.101 is added</w:t>
      </w:r>
      <w:r w:rsidR="0095372A">
        <w:t>:</w:t>
      </w:r>
    </w:p>
    <w:p w14:paraId="5D66DE6E" w14:textId="37723001" w:rsidR="0095372A" w:rsidRDefault="0095372A" w:rsidP="0095372A">
      <w:pPr>
        <w:pStyle w:val="PARAGRAPH"/>
        <w:rPr>
          <w:noProof/>
        </w:rPr>
      </w:pPr>
      <w:r w:rsidRPr="0095372A">
        <w:rPr>
          <w:b/>
          <w:noProof/>
        </w:rPr>
        <w:t>5.3</w:t>
      </w:r>
      <w:r w:rsidRPr="0095372A">
        <w:rPr>
          <w:noProof/>
        </w:rPr>
        <w:t xml:space="preserve"> There shall be only one Member Body of the CA System in</w:t>
      </w:r>
      <w:r>
        <w:rPr>
          <w:noProof/>
        </w:rPr>
        <w:t xml:space="preserve"> a particular country. It shall </w:t>
      </w:r>
      <w:r w:rsidRPr="0095372A">
        <w:rPr>
          <w:noProof/>
        </w:rPr>
        <w:t>be responsible for the receiving, considering and endorsing a</w:t>
      </w:r>
      <w:r>
        <w:rPr>
          <w:noProof/>
        </w:rPr>
        <w:t xml:space="preserve">pplications from bodies seeking </w:t>
      </w:r>
      <w:r w:rsidRPr="0095372A">
        <w:rPr>
          <w:noProof/>
        </w:rPr>
        <w:t>acceptance as a Conformity Assessment Body e.g., Test La</w:t>
      </w:r>
      <w:r>
        <w:rPr>
          <w:noProof/>
        </w:rPr>
        <w:t xml:space="preserve">boratory or Certification Body, </w:t>
      </w:r>
      <w:r w:rsidRPr="0095372A">
        <w:rPr>
          <w:noProof/>
        </w:rPr>
        <w:t xml:space="preserve">when submitting such to the CA System Secretariat, </w:t>
      </w:r>
      <w:r>
        <w:rPr>
          <w:noProof/>
        </w:rPr>
        <w:t xml:space="preserve">in accordance with the Rules of </w:t>
      </w:r>
      <w:r w:rsidRPr="0095372A">
        <w:rPr>
          <w:noProof/>
        </w:rPr>
        <w:t xml:space="preserve">Procedure for the specific CA System. </w:t>
      </w:r>
      <w:r w:rsidRPr="0095372A">
        <w:rPr>
          <w:noProof/>
          <w:u w:val="single"/>
        </w:rPr>
        <w:t>The Member Body shall be responsible for the nomination of individuals for membership to the IECEx Management Committee, ExMC its Working Groups (WG) and Task Forces (TF). Membership of Committees rep</w:t>
      </w:r>
      <w:r w:rsidR="00747BE3">
        <w:rPr>
          <w:noProof/>
          <w:u w:val="single"/>
        </w:rPr>
        <w:t>or</w:t>
      </w:r>
      <w:r w:rsidRPr="0095372A">
        <w:rPr>
          <w:noProof/>
          <w:u w:val="single"/>
        </w:rPr>
        <w:t>ting t</w:t>
      </w:r>
      <w:r w:rsidR="00BB2885">
        <w:rPr>
          <w:noProof/>
          <w:u w:val="single"/>
        </w:rPr>
        <w:t>o</w:t>
      </w:r>
      <w:r w:rsidRPr="0095372A">
        <w:rPr>
          <w:noProof/>
          <w:u w:val="single"/>
        </w:rPr>
        <w:t xml:space="preserve"> the ExMC and their WGs are covered in the relevant </w:t>
      </w:r>
      <w:r w:rsidR="00747BE3">
        <w:rPr>
          <w:noProof/>
          <w:u w:val="single"/>
        </w:rPr>
        <w:t>IECEx Rules of Procedures, namely IECEx 02, IECEx 03 and IECEx 05</w:t>
      </w:r>
      <w:r>
        <w:rPr>
          <w:noProof/>
        </w:rPr>
        <w:t>.</w:t>
      </w:r>
    </w:p>
    <w:p w14:paraId="6645EF5D" w14:textId="77777777" w:rsidR="00B47B91" w:rsidRDefault="00B47B91" w:rsidP="0095372A">
      <w:pPr>
        <w:pStyle w:val="PARAGRAPH"/>
        <w:rPr>
          <w:noProof/>
        </w:rPr>
      </w:pPr>
    </w:p>
    <w:p w14:paraId="2CDF491E" w14:textId="5C27EFC5" w:rsidR="003162DA" w:rsidRPr="00724A1D" w:rsidRDefault="003162DA" w:rsidP="003162DA">
      <w:pPr>
        <w:pStyle w:val="ListNumber"/>
        <w:numPr>
          <w:ilvl w:val="0"/>
          <w:numId w:val="0"/>
        </w:numPr>
        <w:rPr>
          <w:i/>
        </w:rPr>
      </w:pPr>
      <w:r w:rsidRPr="00724A1D">
        <w:rPr>
          <w:i/>
          <w:highlight w:val="yellow"/>
        </w:rPr>
        <w:t>[</w:t>
      </w:r>
      <w:r w:rsidR="004103C7" w:rsidRPr="004103C7">
        <w:rPr>
          <w:i/>
          <w:highlight w:val="yellow"/>
          <w:u w:val="single"/>
        </w:rPr>
        <w:t>Drafting</w:t>
      </w:r>
      <w:r w:rsidRPr="00724A1D">
        <w:rPr>
          <w:i/>
          <w:highlight w:val="yellow"/>
          <w:u w:val="single"/>
        </w:rPr>
        <w:t xml:space="preserve"> Note</w:t>
      </w:r>
      <w:r w:rsidRPr="00724A1D">
        <w:rPr>
          <w:i/>
          <w:highlight w:val="yellow"/>
        </w:rPr>
        <w:t xml:space="preserve">: </w:t>
      </w:r>
      <w:r>
        <w:rPr>
          <w:i/>
          <w:highlight w:val="yellow"/>
        </w:rPr>
        <w:t>The text shown underlined is the proposed change to the text of the IEC CA 01 Ed 2.0</w:t>
      </w:r>
      <w:r w:rsidRPr="00724A1D">
        <w:rPr>
          <w:i/>
          <w:highlight w:val="yellow"/>
        </w:rPr>
        <w:t>]</w:t>
      </w:r>
    </w:p>
    <w:p w14:paraId="0F136DEE" w14:textId="77777777" w:rsidR="003162DA" w:rsidRDefault="003162DA" w:rsidP="0095372A">
      <w:pPr>
        <w:pStyle w:val="PARAGRAPH"/>
        <w:rPr>
          <w:noProof/>
        </w:rPr>
      </w:pPr>
    </w:p>
    <w:p w14:paraId="776D082B" w14:textId="77777777" w:rsidR="003162DA" w:rsidRDefault="003162DA" w:rsidP="0095372A">
      <w:pPr>
        <w:pStyle w:val="PARAGRAPH"/>
        <w:rPr>
          <w:noProof/>
        </w:rPr>
      </w:pPr>
    </w:p>
    <w:p w14:paraId="4426F678" w14:textId="77777777" w:rsidR="00B47B91" w:rsidRPr="00921638" w:rsidRDefault="00B47B91" w:rsidP="00B47B91">
      <w:pPr>
        <w:rPr>
          <w:lang w:val="en-US"/>
        </w:rPr>
      </w:pPr>
      <w:r w:rsidRPr="00B47B91">
        <w:rPr>
          <w:b/>
          <w:noProof/>
        </w:rPr>
        <w:t>5.101</w:t>
      </w:r>
      <w:r>
        <w:rPr>
          <w:noProof/>
        </w:rPr>
        <w:tab/>
      </w:r>
      <w:r w:rsidRPr="00921638">
        <w:rPr>
          <w:lang w:val="en-US"/>
        </w:rPr>
        <w:t xml:space="preserve">The </w:t>
      </w:r>
      <w:r w:rsidRPr="00921638">
        <w:rPr>
          <w:u w:val="single"/>
          <w:lang w:val="en-US"/>
        </w:rPr>
        <w:t>application</w:t>
      </w:r>
      <w:r w:rsidRPr="00921638">
        <w:rPr>
          <w:lang w:val="en-US"/>
        </w:rPr>
        <w:t xml:space="preserve"> as a new member </w:t>
      </w:r>
      <w:r>
        <w:rPr>
          <w:lang w:val="en-US"/>
        </w:rPr>
        <w:t>body</w:t>
      </w:r>
      <w:r w:rsidRPr="00921638">
        <w:rPr>
          <w:lang w:val="en-US"/>
        </w:rPr>
        <w:t xml:space="preserve"> for the IEC Ex system is only accepted, if the applicant </w:t>
      </w:r>
      <w:r w:rsidRPr="00921638">
        <w:rPr>
          <w:u w:val="single"/>
          <w:lang w:val="en-US"/>
        </w:rPr>
        <w:t xml:space="preserve">includes </w:t>
      </w:r>
      <w:r w:rsidRPr="00921638">
        <w:rPr>
          <w:lang w:val="en-US"/>
        </w:rPr>
        <w:t>either</w:t>
      </w:r>
      <w:r>
        <w:rPr>
          <w:lang w:val="en-US"/>
        </w:rPr>
        <w:t>:</w:t>
      </w:r>
    </w:p>
    <w:p w14:paraId="25CA4531" w14:textId="77777777" w:rsidR="00B47B91" w:rsidRPr="00921638" w:rsidRDefault="00B47B91" w:rsidP="00B47B91">
      <w:pPr>
        <w:rPr>
          <w:lang w:val="en-US"/>
        </w:rPr>
      </w:pPr>
      <w:r w:rsidRPr="00921638">
        <w:rPr>
          <w:lang w:val="en-US"/>
        </w:rPr>
        <w:t xml:space="preserve">a) </w:t>
      </w:r>
      <w:r>
        <w:rPr>
          <w:lang w:val="en-US"/>
        </w:rPr>
        <w:t>A</w:t>
      </w:r>
      <w:r w:rsidRPr="00921638">
        <w:rPr>
          <w:lang w:val="en-US"/>
        </w:rPr>
        <w:t xml:space="preserve"> plan to recognize IECEx certificates and assessment work carried out by any member of the </w:t>
      </w:r>
      <w:r>
        <w:rPr>
          <w:lang w:val="en-US"/>
        </w:rPr>
        <w:t>IECEx-</w:t>
      </w:r>
      <w:r w:rsidRPr="00921638">
        <w:rPr>
          <w:lang w:val="en-US"/>
        </w:rPr>
        <w:t xml:space="preserve">system for the purpose of granting national recognition for placing Ex-products </w:t>
      </w:r>
      <w:r>
        <w:rPr>
          <w:lang w:val="en-US"/>
        </w:rPr>
        <w:t>o</w:t>
      </w:r>
      <w:r w:rsidRPr="00921638">
        <w:rPr>
          <w:lang w:val="en-US"/>
        </w:rPr>
        <w:t xml:space="preserve">nto </w:t>
      </w:r>
      <w:r>
        <w:rPr>
          <w:lang w:val="en-US"/>
        </w:rPr>
        <w:t>t</w:t>
      </w:r>
      <w:r w:rsidRPr="00921638">
        <w:rPr>
          <w:lang w:val="en-US"/>
        </w:rPr>
        <w:t>his market, or</w:t>
      </w:r>
    </w:p>
    <w:p w14:paraId="5BCD3C58" w14:textId="77777777" w:rsidR="00B47B91" w:rsidRPr="00921638" w:rsidRDefault="00B47B91" w:rsidP="00B47B91">
      <w:pPr>
        <w:rPr>
          <w:lang w:val="en-US"/>
        </w:rPr>
      </w:pPr>
      <w:r>
        <w:rPr>
          <w:lang w:val="en-US"/>
        </w:rPr>
        <w:t>b) a</w:t>
      </w:r>
      <w:r w:rsidRPr="00921638">
        <w:rPr>
          <w:lang w:val="en-US"/>
        </w:rPr>
        <w:t xml:space="preserve">n application </w:t>
      </w:r>
      <w:r>
        <w:rPr>
          <w:lang w:val="en-US"/>
        </w:rPr>
        <w:t xml:space="preserve">of </w:t>
      </w:r>
      <w:r w:rsidRPr="00921638">
        <w:rPr>
          <w:lang w:val="en-US"/>
        </w:rPr>
        <w:t xml:space="preserve">at least one national certification body </w:t>
      </w:r>
      <w:r>
        <w:rPr>
          <w:lang w:val="en-US"/>
        </w:rPr>
        <w:t>to become an</w:t>
      </w:r>
      <w:r w:rsidRPr="00921638">
        <w:rPr>
          <w:lang w:val="en-US"/>
        </w:rPr>
        <w:t xml:space="preserve"> ExCB, or</w:t>
      </w:r>
    </w:p>
    <w:p w14:paraId="6B90EA1C" w14:textId="77777777" w:rsidR="00B47B91" w:rsidRPr="00921638" w:rsidRDefault="00B47B91" w:rsidP="00B47B91">
      <w:pPr>
        <w:rPr>
          <w:lang w:val="en-US"/>
        </w:rPr>
      </w:pPr>
      <w:r w:rsidRPr="00921638">
        <w:rPr>
          <w:lang w:val="en-US"/>
        </w:rPr>
        <w:t xml:space="preserve">c) a commitment </w:t>
      </w:r>
      <w:r>
        <w:rPr>
          <w:lang w:val="en-US"/>
        </w:rPr>
        <w:t>that</w:t>
      </w:r>
      <w:r w:rsidRPr="00921638">
        <w:rPr>
          <w:lang w:val="en-US"/>
        </w:rPr>
        <w:t xml:space="preserve"> least one national Ex-certification body </w:t>
      </w:r>
      <w:r>
        <w:rPr>
          <w:lang w:val="en-US"/>
        </w:rPr>
        <w:t>will</w:t>
      </w:r>
      <w:r w:rsidRPr="00921638">
        <w:rPr>
          <w:lang w:val="en-US"/>
        </w:rPr>
        <w:t xml:space="preserve"> accept the ExTR as the basis for national Ex-certification.</w:t>
      </w:r>
    </w:p>
    <w:p w14:paraId="25024450" w14:textId="4C4CAC40" w:rsidR="00B47B91" w:rsidRDefault="00B47B91" w:rsidP="00B47B91">
      <w:pPr>
        <w:pStyle w:val="PARAGRAPH"/>
        <w:rPr>
          <w:lang w:val="en-US"/>
        </w:rPr>
      </w:pPr>
      <w:r w:rsidRPr="00921638">
        <w:rPr>
          <w:lang w:val="en-US"/>
        </w:rPr>
        <w:t xml:space="preserve">The candidate </w:t>
      </w:r>
      <w:r>
        <w:rPr>
          <w:lang w:val="en-US"/>
        </w:rPr>
        <w:t xml:space="preserve">shall </w:t>
      </w:r>
      <w:r w:rsidRPr="00921638">
        <w:rPr>
          <w:lang w:val="en-US"/>
        </w:rPr>
        <w:t>explain</w:t>
      </w:r>
      <w:r w:rsidR="00BB2885">
        <w:rPr>
          <w:lang w:val="en-US"/>
        </w:rPr>
        <w:t xml:space="preserve"> to</w:t>
      </w:r>
      <w:r w:rsidRPr="00921638">
        <w:rPr>
          <w:lang w:val="en-US"/>
        </w:rPr>
        <w:t xml:space="preserve"> the M</w:t>
      </w:r>
      <w:r>
        <w:rPr>
          <w:lang w:val="en-US"/>
        </w:rPr>
        <w:t xml:space="preserve">anagement Committee </w:t>
      </w:r>
      <w:r w:rsidRPr="00921638">
        <w:rPr>
          <w:lang w:val="en-US"/>
        </w:rPr>
        <w:t xml:space="preserve">how it </w:t>
      </w:r>
      <w:r w:rsidR="00BB2885">
        <w:rPr>
          <w:lang w:val="en-US"/>
        </w:rPr>
        <w:t>plans to achieve</w:t>
      </w:r>
      <w:r w:rsidRPr="00921638">
        <w:rPr>
          <w:lang w:val="en-US"/>
        </w:rPr>
        <w:t xml:space="preserve"> acceptance of C</w:t>
      </w:r>
      <w:r w:rsidR="00BB2885">
        <w:rPr>
          <w:lang w:val="en-US"/>
        </w:rPr>
        <w:t>o</w:t>
      </w:r>
      <w:r w:rsidRPr="00921638">
        <w:rPr>
          <w:lang w:val="en-US"/>
        </w:rPr>
        <w:t xml:space="preserve">Cs or </w:t>
      </w:r>
      <w:r>
        <w:rPr>
          <w:lang w:val="en-US"/>
        </w:rPr>
        <w:t>Ex</w:t>
      </w:r>
      <w:r w:rsidRPr="00921638">
        <w:rPr>
          <w:lang w:val="en-US"/>
        </w:rPr>
        <w:t xml:space="preserve">TRs within the following 3 years. If the selected option has not been implemented 3 years </w:t>
      </w:r>
      <w:r>
        <w:rPr>
          <w:lang w:val="en-US"/>
        </w:rPr>
        <w:t>after the recognition as an IEC</w:t>
      </w:r>
      <w:r w:rsidRPr="00921638">
        <w:rPr>
          <w:lang w:val="en-US"/>
        </w:rPr>
        <w:t xml:space="preserve">Ex member </w:t>
      </w:r>
      <w:r>
        <w:rPr>
          <w:lang w:val="en-US"/>
        </w:rPr>
        <w:t>body</w:t>
      </w:r>
      <w:r w:rsidRPr="00921638">
        <w:rPr>
          <w:lang w:val="en-US"/>
        </w:rPr>
        <w:t xml:space="preserve">, the membership will be reconsidered </w:t>
      </w:r>
      <w:r>
        <w:rPr>
          <w:lang w:val="en-US"/>
        </w:rPr>
        <w:t>by</w:t>
      </w:r>
      <w:r w:rsidRPr="00921638">
        <w:rPr>
          <w:lang w:val="en-US"/>
        </w:rPr>
        <w:t xml:space="preserve"> the IECEx management committee.</w:t>
      </w:r>
    </w:p>
    <w:p w14:paraId="2EBD61C1" w14:textId="50F783CA" w:rsidR="00B47B91" w:rsidRPr="00B47B91" w:rsidRDefault="00B47B91" w:rsidP="00B47B91">
      <w:pPr>
        <w:pStyle w:val="PARAGRAPH"/>
        <w:rPr>
          <w:i/>
          <w:noProof/>
        </w:rPr>
      </w:pPr>
      <w:r w:rsidRPr="00BB2885">
        <w:rPr>
          <w:i/>
          <w:highlight w:val="yellow"/>
          <w:lang w:val="en-US"/>
        </w:rPr>
        <w:t>[</w:t>
      </w:r>
      <w:r w:rsidR="004103C7" w:rsidRPr="004103C7">
        <w:rPr>
          <w:i/>
          <w:highlight w:val="yellow"/>
          <w:u w:val="single"/>
        </w:rPr>
        <w:t>Drafting</w:t>
      </w:r>
      <w:r w:rsidR="004103C7" w:rsidRPr="00724A1D">
        <w:rPr>
          <w:i/>
          <w:highlight w:val="yellow"/>
          <w:u w:val="single"/>
        </w:rPr>
        <w:t xml:space="preserve"> Note</w:t>
      </w:r>
      <w:r w:rsidRPr="00BB2885">
        <w:rPr>
          <w:i/>
          <w:highlight w:val="yellow"/>
          <w:lang w:val="en-US"/>
        </w:rPr>
        <w:t xml:space="preserve">: New Clause 5.101 is the result of a DE proposal considered at the 2016 ExMC Umhlanga meeting – re item 5.6 of ExMC Mins ExMC/1197A/RM for which WG1 </w:t>
      </w:r>
      <w:r w:rsidR="00911D1F">
        <w:rPr>
          <w:i/>
          <w:highlight w:val="yellow"/>
          <w:lang w:val="en-US"/>
        </w:rPr>
        <w:t>supports its inclusion.</w:t>
      </w:r>
      <w:r w:rsidRPr="00BB2885">
        <w:rPr>
          <w:i/>
          <w:highlight w:val="yellow"/>
          <w:lang w:val="en-US"/>
        </w:rPr>
        <w:t>]</w:t>
      </w:r>
    </w:p>
    <w:p w14:paraId="1F756765" w14:textId="6E1F0BC8" w:rsidR="00CA6C97" w:rsidRPr="005C4FE1" w:rsidRDefault="002D220D" w:rsidP="00527326">
      <w:pPr>
        <w:pStyle w:val="Heading1"/>
        <w:numPr>
          <w:ilvl w:val="0"/>
          <w:numId w:val="0"/>
        </w:numPr>
        <w:spacing w:before="360"/>
        <w:rPr>
          <w:rFonts w:asciiTheme="majorHAnsi" w:hAnsiTheme="majorHAnsi" w:cstheme="majorHAnsi"/>
        </w:rPr>
      </w:pPr>
      <w:bookmarkStart w:id="11" w:name="_Toc276990195"/>
      <w:bookmarkEnd w:id="10"/>
      <w:r>
        <w:rPr>
          <w:rFonts w:asciiTheme="majorHAnsi" w:hAnsiTheme="majorHAnsi" w:cstheme="majorHAnsi"/>
        </w:rPr>
        <w:t xml:space="preserve">6 </w:t>
      </w:r>
      <w:r w:rsidR="00CA6C97" w:rsidRPr="001A525D">
        <w:rPr>
          <w:rFonts w:asciiTheme="majorHAnsi" w:hAnsiTheme="majorHAnsi" w:cstheme="majorHAnsi"/>
        </w:rPr>
        <w:t>O</w:t>
      </w:r>
      <w:r w:rsidR="00333D55" w:rsidRPr="001A525D">
        <w:rPr>
          <w:rFonts w:asciiTheme="majorHAnsi" w:hAnsiTheme="majorHAnsi" w:cstheme="majorHAnsi"/>
        </w:rPr>
        <w:t>rganization</w:t>
      </w:r>
      <w:bookmarkEnd w:id="11"/>
    </w:p>
    <w:p w14:paraId="03E02FCF" w14:textId="4B0B5FC3" w:rsidR="00725361" w:rsidRPr="001A525D" w:rsidRDefault="00725361" w:rsidP="00725361">
      <w:pPr>
        <w:pStyle w:val="PARAGRAPH"/>
        <w:rPr>
          <w:rFonts w:asciiTheme="majorHAnsi" w:hAnsiTheme="majorHAnsi" w:cstheme="majorHAnsi"/>
        </w:rPr>
      </w:pPr>
      <w:r>
        <w:rPr>
          <w:rFonts w:asciiTheme="majorHAnsi" w:hAnsiTheme="majorHAnsi" w:cstheme="majorHAnsi"/>
        </w:rPr>
        <w:t xml:space="preserve">Clause 6 of </w:t>
      </w:r>
      <w:r w:rsidR="0026152B">
        <w:rPr>
          <w:rFonts w:asciiTheme="majorHAnsi" w:hAnsiTheme="majorHAnsi" w:cstheme="majorHAnsi"/>
        </w:rPr>
        <w:t>IEC CA 01</w:t>
      </w:r>
      <w:r>
        <w:rPr>
          <w:rFonts w:asciiTheme="majorHAnsi" w:hAnsiTheme="majorHAnsi" w:cstheme="majorHAnsi"/>
        </w:rPr>
        <w:t xml:space="preserve"> </w:t>
      </w:r>
      <w:r w:rsidR="00E66027">
        <w:rPr>
          <w:rFonts w:asciiTheme="majorHAnsi" w:hAnsiTheme="majorHAnsi" w:cstheme="majorHAnsi"/>
        </w:rPr>
        <w:t>a</w:t>
      </w:r>
      <w:r>
        <w:rPr>
          <w:rFonts w:asciiTheme="majorHAnsi" w:hAnsiTheme="majorHAnsi" w:cstheme="majorHAnsi"/>
        </w:rPr>
        <w:t xml:space="preserve">pplies, </w:t>
      </w:r>
      <w:r w:rsidR="00E66027">
        <w:rPr>
          <w:rFonts w:asciiTheme="majorHAnsi" w:hAnsiTheme="majorHAnsi" w:cstheme="majorHAnsi"/>
        </w:rPr>
        <w:t>along with t</w:t>
      </w:r>
      <w:r>
        <w:rPr>
          <w:rFonts w:asciiTheme="majorHAnsi" w:hAnsiTheme="majorHAnsi" w:cstheme="majorHAnsi"/>
        </w:rPr>
        <w:t>he following</w:t>
      </w:r>
      <w:r w:rsidR="009F256C">
        <w:rPr>
          <w:rFonts w:asciiTheme="majorHAnsi" w:hAnsiTheme="majorHAnsi" w:cstheme="majorHAnsi"/>
        </w:rPr>
        <w:t>:</w:t>
      </w:r>
    </w:p>
    <w:p w14:paraId="42165865" w14:textId="77777777" w:rsidR="00DF0FA6" w:rsidRDefault="00725361" w:rsidP="00DA3BF9">
      <w:pPr>
        <w:pStyle w:val="PARAGRAPH"/>
        <w:spacing w:before="240"/>
        <w:rPr>
          <w:rFonts w:asciiTheme="majorHAnsi" w:hAnsiTheme="majorHAnsi" w:cstheme="majorHAnsi"/>
          <w:bCs/>
        </w:rPr>
      </w:pPr>
      <w:r>
        <w:rPr>
          <w:rFonts w:asciiTheme="majorHAnsi" w:hAnsiTheme="majorHAnsi" w:cstheme="majorHAnsi"/>
          <w:bCs/>
        </w:rPr>
        <w:t>The IEC</w:t>
      </w:r>
      <w:r w:rsidR="00DF0FA6">
        <w:rPr>
          <w:rFonts w:asciiTheme="majorHAnsi" w:hAnsiTheme="majorHAnsi" w:cstheme="majorHAnsi"/>
          <w:bCs/>
        </w:rPr>
        <w:t>Ex</w:t>
      </w:r>
      <w:r>
        <w:rPr>
          <w:rFonts w:asciiTheme="majorHAnsi" w:hAnsiTheme="majorHAnsi" w:cstheme="majorHAnsi"/>
          <w:bCs/>
        </w:rPr>
        <w:t xml:space="preserve"> Organisation </w:t>
      </w:r>
      <w:r w:rsidR="00DF0FA6">
        <w:rPr>
          <w:rFonts w:asciiTheme="majorHAnsi" w:hAnsiTheme="majorHAnsi" w:cstheme="majorHAnsi"/>
          <w:bCs/>
        </w:rPr>
        <w:t>comprises:</w:t>
      </w:r>
    </w:p>
    <w:p w14:paraId="517E514A" w14:textId="77777777" w:rsidR="00DF0FA6" w:rsidRPr="0072363D" w:rsidRDefault="00DF0FA6" w:rsidP="006C1DE6">
      <w:pPr>
        <w:pStyle w:val="ListBullet"/>
        <w:numPr>
          <w:ilvl w:val="0"/>
          <w:numId w:val="11"/>
        </w:numPr>
      </w:pPr>
      <w:r w:rsidRPr="0072363D">
        <w:t>an IECEx Management Committee (ExMC);</w:t>
      </w:r>
    </w:p>
    <w:p w14:paraId="76015D58" w14:textId="77777777" w:rsidR="00DF0FA6" w:rsidRPr="0072363D" w:rsidRDefault="00DF0FA6" w:rsidP="006C1DE6">
      <w:pPr>
        <w:pStyle w:val="ListBullet"/>
        <w:numPr>
          <w:ilvl w:val="0"/>
          <w:numId w:val="11"/>
        </w:numPr>
      </w:pPr>
      <w:r w:rsidRPr="0072363D">
        <w:t>an Ex Testing and Assessment Group (ExTAG);</w:t>
      </w:r>
    </w:p>
    <w:p w14:paraId="2D66F487" w14:textId="77777777" w:rsidR="00DF0FA6" w:rsidRPr="0072363D" w:rsidRDefault="00DF0FA6" w:rsidP="006C1DE6">
      <w:pPr>
        <w:pStyle w:val="ListBullet"/>
        <w:numPr>
          <w:ilvl w:val="0"/>
          <w:numId w:val="11"/>
        </w:numPr>
      </w:pPr>
      <w:r w:rsidRPr="0072363D">
        <w:t>an IECEx Conformity Mark Committee (ExMarkCo);</w:t>
      </w:r>
    </w:p>
    <w:p w14:paraId="26AC2F5E" w14:textId="77777777" w:rsidR="00DF0FA6" w:rsidRDefault="00DF0FA6" w:rsidP="006C1DE6">
      <w:pPr>
        <w:pStyle w:val="ListBullet"/>
        <w:numPr>
          <w:ilvl w:val="0"/>
          <w:numId w:val="11"/>
        </w:numPr>
        <w:ind w:left="357" w:hanging="357"/>
      </w:pPr>
      <w:r w:rsidRPr="0072363D">
        <w:t>an IECEx Personnel Certification Committee (ExPCC)</w:t>
      </w:r>
    </w:p>
    <w:p w14:paraId="31954841" w14:textId="37F61A9E" w:rsidR="00DF0FA6" w:rsidRPr="00DF0FA6" w:rsidRDefault="00DF0FA6" w:rsidP="006C1DE6">
      <w:pPr>
        <w:pStyle w:val="ListBullet"/>
        <w:numPr>
          <w:ilvl w:val="0"/>
          <w:numId w:val="11"/>
        </w:numPr>
        <w:ind w:left="357" w:hanging="357"/>
        <w:rPr>
          <w:rFonts w:asciiTheme="majorHAnsi" w:hAnsiTheme="majorHAnsi" w:cstheme="majorHAnsi"/>
          <w:bCs/>
        </w:rPr>
      </w:pPr>
      <w:r>
        <w:t xml:space="preserve">an IECEx Service </w:t>
      </w:r>
      <w:r w:rsidR="00EF2B05">
        <w:t xml:space="preserve">Facility </w:t>
      </w:r>
      <w:r>
        <w:t>Scheme Committee (ExS</w:t>
      </w:r>
      <w:r w:rsidR="00EF2B05">
        <w:t>F</w:t>
      </w:r>
      <w:r>
        <w:t>C)</w:t>
      </w:r>
      <w:r w:rsidRPr="0072363D">
        <w:t>;</w:t>
      </w:r>
      <w:r>
        <w:t xml:space="preserve"> and </w:t>
      </w:r>
    </w:p>
    <w:p w14:paraId="2E7430CF" w14:textId="4701C034" w:rsidR="00DF0FA6" w:rsidRPr="00DF0FA6" w:rsidRDefault="00DF0FA6" w:rsidP="006C1DE6">
      <w:pPr>
        <w:pStyle w:val="ListBullet"/>
        <w:numPr>
          <w:ilvl w:val="0"/>
          <w:numId w:val="11"/>
        </w:numPr>
        <w:ind w:left="357" w:hanging="357"/>
        <w:rPr>
          <w:rFonts w:asciiTheme="majorHAnsi" w:hAnsiTheme="majorHAnsi" w:cstheme="majorHAnsi"/>
          <w:bCs/>
        </w:rPr>
      </w:pPr>
      <w:r w:rsidRPr="0072363D">
        <w:t xml:space="preserve">a </w:t>
      </w:r>
      <w:r>
        <w:t>Secretariat</w:t>
      </w:r>
      <w:r w:rsidRPr="0072363D">
        <w:t xml:space="preserve">; </w:t>
      </w:r>
    </w:p>
    <w:p w14:paraId="64DA4363" w14:textId="4D61E79E" w:rsidR="00413341" w:rsidRDefault="00413341" w:rsidP="00DA3BF9">
      <w:pPr>
        <w:pStyle w:val="PARAGRAPH"/>
        <w:spacing w:before="240"/>
        <w:rPr>
          <w:rFonts w:asciiTheme="majorHAnsi" w:hAnsiTheme="majorHAnsi" w:cstheme="majorHAnsi"/>
          <w:bCs/>
        </w:rPr>
      </w:pPr>
    </w:p>
    <w:p w14:paraId="245829DF" w14:textId="3813E98C" w:rsidR="00CA6C97" w:rsidRPr="001A525D" w:rsidRDefault="002D220D" w:rsidP="00801495">
      <w:pPr>
        <w:pStyle w:val="Heading1"/>
        <w:numPr>
          <w:ilvl w:val="0"/>
          <w:numId w:val="0"/>
        </w:numPr>
        <w:spacing w:before="360"/>
        <w:rPr>
          <w:rFonts w:asciiTheme="majorHAnsi" w:hAnsiTheme="majorHAnsi" w:cstheme="majorHAnsi"/>
        </w:rPr>
      </w:pPr>
      <w:bookmarkStart w:id="12" w:name="_Toc276990196"/>
      <w:r>
        <w:rPr>
          <w:rFonts w:asciiTheme="majorHAnsi" w:hAnsiTheme="majorHAnsi" w:cstheme="majorHAnsi"/>
        </w:rPr>
        <w:t xml:space="preserve">7 </w:t>
      </w:r>
      <w:r w:rsidR="00333D55" w:rsidRPr="001A525D">
        <w:rPr>
          <w:rFonts w:asciiTheme="majorHAnsi" w:hAnsiTheme="majorHAnsi" w:cstheme="majorHAnsi"/>
        </w:rPr>
        <w:t>Management Committee</w:t>
      </w:r>
      <w:bookmarkEnd w:id="12"/>
    </w:p>
    <w:p w14:paraId="70990F83" w14:textId="24128631" w:rsidR="0028208A" w:rsidRDefault="00CA6C97" w:rsidP="004824D6">
      <w:pPr>
        <w:pStyle w:val="PARAGRAPH"/>
        <w:rPr>
          <w:rFonts w:asciiTheme="majorHAnsi" w:hAnsiTheme="majorHAnsi" w:cstheme="majorHAnsi"/>
        </w:rPr>
      </w:pPr>
      <w:r w:rsidRPr="001A525D">
        <w:rPr>
          <w:rFonts w:asciiTheme="majorHAnsi" w:hAnsiTheme="majorHAnsi" w:cstheme="majorHAnsi"/>
          <w:b/>
        </w:rPr>
        <w:t>7.1</w:t>
      </w:r>
      <w:r w:rsidR="00333D55" w:rsidRPr="001A525D">
        <w:rPr>
          <w:rFonts w:asciiTheme="majorHAnsi" w:hAnsiTheme="majorHAnsi" w:cstheme="majorHAnsi"/>
        </w:rPr>
        <w:t> </w:t>
      </w:r>
      <w:r w:rsidRPr="001A525D">
        <w:rPr>
          <w:rFonts w:asciiTheme="majorHAnsi" w:hAnsiTheme="majorHAnsi" w:cstheme="majorHAnsi"/>
        </w:rPr>
        <w:t xml:space="preserve">The composition of the </w:t>
      </w:r>
      <w:r w:rsidR="004824D6">
        <w:rPr>
          <w:rFonts w:asciiTheme="majorHAnsi" w:hAnsiTheme="majorHAnsi" w:cstheme="majorHAnsi"/>
        </w:rPr>
        <w:t>IEC</w:t>
      </w:r>
      <w:r w:rsidR="00C57578">
        <w:rPr>
          <w:rFonts w:asciiTheme="majorHAnsi" w:hAnsiTheme="majorHAnsi" w:cstheme="majorHAnsi"/>
        </w:rPr>
        <w:t xml:space="preserve">Ex </w:t>
      </w:r>
      <w:r w:rsidR="001C1613" w:rsidRPr="001A525D">
        <w:rPr>
          <w:rFonts w:asciiTheme="majorHAnsi" w:hAnsiTheme="majorHAnsi" w:cstheme="majorHAnsi"/>
        </w:rPr>
        <w:t>System Management Committee (</w:t>
      </w:r>
      <w:r w:rsidR="00C57578">
        <w:rPr>
          <w:rFonts w:asciiTheme="majorHAnsi" w:hAnsiTheme="majorHAnsi" w:cstheme="majorHAnsi"/>
        </w:rPr>
        <w:t>Ex</w:t>
      </w:r>
      <w:r w:rsidR="001C1613" w:rsidRPr="001A525D">
        <w:rPr>
          <w:rFonts w:asciiTheme="majorHAnsi" w:hAnsiTheme="majorHAnsi" w:cstheme="majorHAnsi"/>
        </w:rPr>
        <w:t>MC)</w:t>
      </w:r>
      <w:r w:rsidRPr="001A525D">
        <w:rPr>
          <w:rFonts w:asciiTheme="majorHAnsi" w:hAnsiTheme="majorHAnsi" w:cstheme="majorHAnsi"/>
        </w:rPr>
        <w:t xml:space="preserve"> is a</w:t>
      </w:r>
      <w:r w:rsidR="004824D6">
        <w:rPr>
          <w:rFonts w:asciiTheme="majorHAnsi" w:hAnsiTheme="majorHAnsi" w:cstheme="majorHAnsi"/>
        </w:rPr>
        <w:t xml:space="preserve">ccording to 7.1 of </w:t>
      </w:r>
      <w:r w:rsidR="0026152B">
        <w:rPr>
          <w:rFonts w:asciiTheme="majorHAnsi" w:hAnsiTheme="majorHAnsi" w:cstheme="majorHAnsi"/>
        </w:rPr>
        <w:t>IEC CA 01</w:t>
      </w:r>
      <w:r w:rsidR="004824D6">
        <w:rPr>
          <w:rFonts w:asciiTheme="majorHAnsi" w:hAnsiTheme="majorHAnsi" w:cstheme="majorHAnsi"/>
        </w:rPr>
        <w:t xml:space="preserve"> </w:t>
      </w:r>
      <w:r w:rsidR="00D02428">
        <w:rPr>
          <w:rFonts w:asciiTheme="majorHAnsi" w:hAnsiTheme="majorHAnsi" w:cstheme="majorHAnsi"/>
        </w:rPr>
        <w:t xml:space="preserve">with </w:t>
      </w:r>
      <w:r w:rsidR="00747BE3">
        <w:rPr>
          <w:rFonts w:asciiTheme="majorHAnsi" w:hAnsiTheme="majorHAnsi" w:cstheme="majorHAnsi"/>
        </w:rPr>
        <w:t xml:space="preserve">item </w:t>
      </w:r>
      <w:r w:rsidR="00D02428">
        <w:rPr>
          <w:rFonts w:asciiTheme="majorHAnsi" w:hAnsiTheme="majorHAnsi" w:cstheme="majorHAnsi"/>
        </w:rPr>
        <w:t xml:space="preserve">7.1 g) limited to the </w:t>
      </w:r>
      <w:r w:rsidR="00DF0FA6">
        <w:rPr>
          <w:rFonts w:asciiTheme="majorHAnsi" w:hAnsiTheme="majorHAnsi" w:cstheme="majorHAnsi"/>
        </w:rPr>
        <w:t>following:</w:t>
      </w:r>
    </w:p>
    <w:p w14:paraId="754573CD" w14:textId="0A10FC6E" w:rsidR="00DF0FA6" w:rsidRPr="0072363D" w:rsidRDefault="00DF0FA6" w:rsidP="006C1DE6">
      <w:pPr>
        <w:pStyle w:val="ListNumber"/>
        <w:numPr>
          <w:ilvl w:val="0"/>
          <w:numId w:val="24"/>
        </w:numPr>
      </w:pPr>
      <w:r w:rsidRPr="0072363D">
        <w:t>the Chair of the ExTAG (without vote);</w:t>
      </w:r>
    </w:p>
    <w:p w14:paraId="0478762A" w14:textId="7D23E0CF" w:rsidR="00DF0FA6" w:rsidRPr="0072363D" w:rsidRDefault="00DF0FA6" w:rsidP="006C1DE6">
      <w:pPr>
        <w:pStyle w:val="ListNumber"/>
        <w:numPr>
          <w:ilvl w:val="0"/>
          <w:numId w:val="24"/>
        </w:numPr>
      </w:pPr>
      <w:r w:rsidRPr="0072363D">
        <w:t>the Chair of the ExMarkCo (without vote);</w:t>
      </w:r>
    </w:p>
    <w:p w14:paraId="1E33ED50" w14:textId="625075B4" w:rsidR="00DF0FA6" w:rsidRDefault="00DF0FA6" w:rsidP="006C1DE6">
      <w:pPr>
        <w:pStyle w:val="ListNumber"/>
        <w:numPr>
          <w:ilvl w:val="0"/>
          <w:numId w:val="24"/>
        </w:numPr>
      </w:pPr>
      <w:r w:rsidRPr="0072363D">
        <w:t>the Chair of the ExPCC (without vote)</w:t>
      </w:r>
      <w:r w:rsidR="00361264">
        <w:t>;</w:t>
      </w:r>
    </w:p>
    <w:p w14:paraId="4A8CC364" w14:textId="47EA5996" w:rsidR="00DF0FA6" w:rsidRDefault="00DF0FA6" w:rsidP="006C1DE6">
      <w:pPr>
        <w:pStyle w:val="ListNumber"/>
        <w:numPr>
          <w:ilvl w:val="0"/>
          <w:numId w:val="24"/>
        </w:numPr>
      </w:pPr>
      <w:r>
        <w:t>the Chair of the ExS</w:t>
      </w:r>
      <w:r w:rsidR="0094744E">
        <w:t>F</w:t>
      </w:r>
      <w:r>
        <w:t>C (without vote)</w:t>
      </w:r>
      <w:r w:rsidRPr="0072363D">
        <w:t>;</w:t>
      </w:r>
      <w:r>
        <w:t xml:space="preserve"> </w:t>
      </w:r>
    </w:p>
    <w:p w14:paraId="5345D38F" w14:textId="3E7C8ED8" w:rsidR="00DF0FA6" w:rsidRDefault="00DF0FA6" w:rsidP="006C1DE6">
      <w:pPr>
        <w:pStyle w:val="ListNumber"/>
        <w:numPr>
          <w:ilvl w:val="0"/>
          <w:numId w:val="24"/>
        </w:numPr>
      </w:pPr>
      <w:r w:rsidRPr="0072363D">
        <w:t>the Chair of IEC TC 31: Equipment for explosive atmospheres (without vote)</w:t>
      </w:r>
      <w:r w:rsidR="0082128F">
        <w:t xml:space="preserve"> and</w:t>
      </w:r>
    </w:p>
    <w:p w14:paraId="36179B9A" w14:textId="4500BFA9" w:rsidR="00361264" w:rsidRDefault="00361264" w:rsidP="006C1DE6">
      <w:pPr>
        <w:pStyle w:val="ListNumber"/>
        <w:numPr>
          <w:ilvl w:val="0"/>
          <w:numId w:val="24"/>
        </w:numPr>
      </w:pPr>
      <w:r>
        <w:t>the Conveners of Working groups of the ExMC (without vote)</w:t>
      </w:r>
    </w:p>
    <w:p w14:paraId="3FFF735D" w14:textId="77777777" w:rsidR="00375FD8" w:rsidRDefault="00375FD8" w:rsidP="00375FD8">
      <w:pPr>
        <w:pStyle w:val="ListNumber"/>
        <w:numPr>
          <w:ilvl w:val="0"/>
          <w:numId w:val="0"/>
        </w:numPr>
      </w:pPr>
    </w:p>
    <w:p w14:paraId="15316F14" w14:textId="199E3750" w:rsidR="00375FD8" w:rsidRDefault="00375FD8" w:rsidP="00375FD8">
      <w:pPr>
        <w:pStyle w:val="ListNumber"/>
        <w:numPr>
          <w:ilvl w:val="0"/>
          <w:numId w:val="0"/>
        </w:numPr>
      </w:pPr>
      <w:r w:rsidRPr="001A525D">
        <w:rPr>
          <w:rFonts w:asciiTheme="majorHAnsi" w:hAnsiTheme="majorHAnsi" w:cstheme="majorHAnsi"/>
        </w:rPr>
        <w:t xml:space="preserve">The </w:t>
      </w:r>
      <w:r>
        <w:rPr>
          <w:rFonts w:asciiTheme="majorHAnsi" w:hAnsiTheme="majorHAnsi" w:cstheme="majorHAnsi"/>
        </w:rPr>
        <w:t xml:space="preserve">requirements of IEC CA 01 </w:t>
      </w:r>
      <w:r w:rsidR="00747BE3">
        <w:rPr>
          <w:rFonts w:asciiTheme="majorHAnsi" w:hAnsiTheme="majorHAnsi" w:cstheme="majorHAnsi"/>
        </w:rPr>
        <w:t xml:space="preserve">is </w:t>
      </w:r>
      <w:r>
        <w:rPr>
          <w:rFonts w:asciiTheme="majorHAnsi" w:hAnsiTheme="majorHAnsi" w:cstheme="majorHAnsi"/>
        </w:rPr>
        <w:t>extended to include ExMC deciding on the appointment of Chair</w:t>
      </w:r>
      <w:r w:rsidR="00747BE3">
        <w:rPr>
          <w:rFonts w:asciiTheme="majorHAnsi" w:hAnsiTheme="majorHAnsi" w:cstheme="majorHAnsi"/>
        </w:rPr>
        <w:t>s</w:t>
      </w:r>
      <w:r>
        <w:rPr>
          <w:rFonts w:asciiTheme="majorHAnsi" w:hAnsiTheme="majorHAnsi" w:cstheme="majorHAnsi"/>
        </w:rPr>
        <w:t xml:space="preserve"> identified in 7.1 above, a) to d)</w:t>
      </w:r>
    </w:p>
    <w:p w14:paraId="691107C7" w14:textId="08B771FA" w:rsidR="00375FD8" w:rsidRPr="00375FD8" w:rsidRDefault="00375FD8" w:rsidP="00375FD8">
      <w:pPr>
        <w:pStyle w:val="PARAGRAPH"/>
        <w:keepNext/>
        <w:spacing w:before="0" w:after="0"/>
        <w:rPr>
          <w:rFonts w:asciiTheme="majorHAnsi" w:hAnsiTheme="majorHAnsi" w:cstheme="majorHAnsi"/>
        </w:rPr>
      </w:pPr>
      <w:r>
        <w:rPr>
          <w:rFonts w:asciiTheme="majorHAnsi" w:hAnsiTheme="majorHAnsi" w:cstheme="majorHAnsi"/>
        </w:rPr>
        <w:t xml:space="preserve">The requirements of IEC CA 01 are further extended with the addition of the following </w:t>
      </w:r>
      <w:r w:rsidRPr="00375FD8">
        <w:rPr>
          <w:rFonts w:asciiTheme="majorHAnsi" w:hAnsiTheme="majorHAnsi" w:cstheme="majorHAnsi"/>
        </w:rPr>
        <w:t>new sub</w:t>
      </w:r>
      <w:r w:rsidR="009212EC">
        <w:rPr>
          <w:rFonts w:asciiTheme="majorHAnsi" w:hAnsiTheme="majorHAnsi" w:cstheme="majorHAnsi"/>
        </w:rPr>
        <w:t>-</w:t>
      </w:r>
      <w:r w:rsidRPr="00375FD8">
        <w:rPr>
          <w:rFonts w:asciiTheme="majorHAnsi" w:hAnsiTheme="majorHAnsi" w:cstheme="majorHAnsi"/>
        </w:rPr>
        <w:t>clause:</w:t>
      </w:r>
    </w:p>
    <w:p w14:paraId="009C2671" w14:textId="77777777" w:rsidR="00747BE3" w:rsidRDefault="00747BE3" w:rsidP="002A6DE3">
      <w:pPr>
        <w:pStyle w:val="ListNumber"/>
        <w:numPr>
          <w:ilvl w:val="0"/>
          <w:numId w:val="0"/>
        </w:numPr>
        <w:rPr>
          <w:rFonts w:asciiTheme="majorHAnsi" w:hAnsiTheme="majorHAnsi" w:cstheme="majorHAnsi"/>
          <w:b/>
        </w:rPr>
      </w:pPr>
    </w:p>
    <w:p w14:paraId="347902AB" w14:textId="77777777" w:rsidR="00BB2885" w:rsidRDefault="00BB2885" w:rsidP="002A6DE3">
      <w:pPr>
        <w:pStyle w:val="ListNumber"/>
        <w:numPr>
          <w:ilvl w:val="0"/>
          <w:numId w:val="0"/>
        </w:numPr>
        <w:rPr>
          <w:rFonts w:asciiTheme="majorHAnsi" w:hAnsiTheme="majorHAnsi" w:cstheme="majorHAnsi"/>
          <w:b/>
        </w:rPr>
      </w:pPr>
    </w:p>
    <w:p w14:paraId="216837C9" w14:textId="77777777" w:rsidR="00BB2885" w:rsidRDefault="00BB2885" w:rsidP="002A6DE3">
      <w:pPr>
        <w:pStyle w:val="ListNumber"/>
        <w:numPr>
          <w:ilvl w:val="0"/>
          <w:numId w:val="0"/>
        </w:numPr>
        <w:rPr>
          <w:rFonts w:asciiTheme="majorHAnsi" w:hAnsiTheme="majorHAnsi" w:cstheme="majorHAnsi"/>
          <w:b/>
        </w:rPr>
      </w:pPr>
    </w:p>
    <w:p w14:paraId="110D081E" w14:textId="69691478" w:rsidR="00C57578" w:rsidRDefault="00402CFD" w:rsidP="002A6DE3">
      <w:pPr>
        <w:pStyle w:val="ListNumber"/>
        <w:numPr>
          <w:ilvl w:val="0"/>
          <w:numId w:val="0"/>
        </w:numPr>
      </w:pPr>
      <w:r>
        <w:rPr>
          <w:rFonts w:asciiTheme="majorHAnsi" w:hAnsiTheme="majorHAnsi" w:cstheme="majorHAnsi"/>
          <w:b/>
        </w:rPr>
        <w:lastRenderedPageBreak/>
        <w:t>7.10</w:t>
      </w:r>
      <w:r w:rsidR="009C7F95">
        <w:rPr>
          <w:rFonts w:asciiTheme="majorHAnsi" w:hAnsiTheme="majorHAnsi" w:cstheme="majorHAnsi"/>
          <w:b/>
        </w:rPr>
        <w:t>1</w:t>
      </w:r>
      <w:r w:rsidR="00C57578" w:rsidRPr="00C57578">
        <w:rPr>
          <w:rFonts w:asciiTheme="majorHAnsi" w:hAnsiTheme="majorHAnsi" w:cstheme="majorHAnsi"/>
          <w:b/>
        </w:rPr>
        <w:tab/>
      </w:r>
      <w:r w:rsidR="00801495">
        <w:rPr>
          <w:rFonts w:asciiTheme="majorHAnsi" w:hAnsiTheme="majorHAnsi" w:cstheme="majorHAnsi"/>
          <w:b/>
        </w:rPr>
        <w:t xml:space="preserve"> </w:t>
      </w:r>
      <w:r w:rsidR="00C57578" w:rsidRPr="0072363D">
        <w:t xml:space="preserve">There may be instances where matters of confidentiality associated with recommendations for decisions to be taken according to </w:t>
      </w:r>
      <w:r w:rsidR="00C57578" w:rsidRPr="0094744E">
        <w:t>7.</w:t>
      </w:r>
      <w:r>
        <w:t>7</w:t>
      </w:r>
      <w:r w:rsidR="0094744E" w:rsidRPr="00402CFD">
        <w:t>h</w:t>
      </w:r>
      <w:r w:rsidR="00C57578" w:rsidRPr="0094744E">
        <w:t>)</w:t>
      </w:r>
      <w:r w:rsidR="00747BE3">
        <w:t>, of IEC CA 01,</w:t>
      </w:r>
      <w:r w:rsidR="00C57578" w:rsidRPr="0072363D">
        <w:t xml:space="preserve"> need to be addressed. In such cases, the circulation of documents may be restricted to the nominated representatives of Member Bodies of the IECEx System by the Chair. When such matters are dealt with at a meeting, the </w:t>
      </w:r>
      <w:r w:rsidR="009212EC">
        <w:t xml:space="preserve">IECEx </w:t>
      </w:r>
      <w:r w:rsidR="00C57578" w:rsidRPr="0072363D">
        <w:t>Chair may restrict the right for persons other than the Chief Delegates to be present. Notification of such action shall be provided in advance of the meeting, or at the discretion of the Chair, such discussion can take place without notice. When necessary, these matters may be recorded in separate confidential minutes with restricted circulation</w:t>
      </w:r>
      <w:r w:rsidR="00BE54AB">
        <w:t>.</w:t>
      </w:r>
    </w:p>
    <w:p w14:paraId="4E1C03B2" w14:textId="77777777" w:rsidR="009C7F95" w:rsidRDefault="009C7F95" w:rsidP="002A6DE3">
      <w:pPr>
        <w:pStyle w:val="ListNumber"/>
        <w:numPr>
          <w:ilvl w:val="0"/>
          <w:numId w:val="0"/>
        </w:numPr>
      </w:pPr>
    </w:p>
    <w:p w14:paraId="2F6A6396" w14:textId="323AC8FD" w:rsidR="00BE54AB" w:rsidRDefault="00BE54AB" w:rsidP="002A6DE3">
      <w:pPr>
        <w:pStyle w:val="ListNumber"/>
        <w:numPr>
          <w:ilvl w:val="0"/>
          <w:numId w:val="0"/>
        </w:numPr>
      </w:pPr>
      <w:r>
        <w:t>The general confidentiality of the activities of the ExMC and its supporting Committees and  Groups is maintained by requiring meeting attendees to declare their agreement to:</w:t>
      </w:r>
    </w:p>
    <w:p w14:paraId="7E97EFDE" w14:textId="0FC39FCF" w:rsidR="00BE54AB" w:rsidRPr="00BE54AB" w:rsidRDefault="00BE54AB" w:rsidP="00BE54AB">
      <w:pPr>
        <w:pStyle w:val="ListParagraph"/>
        <w:numPr>
          <w:ilvl w:val="0"/>
          <w:numId w:val="31"/>
        </w:numPr>
        <w:contextualSpacing/>
        <w:jc w:val="left"/>
      </w:pPr>
      <w:r w:rsidRPr="00BE54AB">
        <w:t xml:space="preserve">At all times act in good faith and for the benefit of the IEC and the IECEx System </w:t>
      </w:r>
    </w:p>
    <w:p w14:paraId="25DA1036" w14:textId="6BC6505E" w:rsidR="00BE54AB" w:rsidRPr="00BE54AB" w:rsidRDefault="00BE54AB" w:rsidP="00BE54AB">
      <w:pPr>
        <w:pStyle w:val="ListParagraph"/>
        <w:numPr>
          <w:ilvl w:val="0"/>
          <w:numId w:val="31"/>
        </w:numPr>
        <w:contextualSpacing/>
        <w:jc w:val="left"/>
      </w:pPr>
      <w:r w:rsidRPr="00BE54AB">
        <w:t>Respect the views of others and the intellectual property rights of the IEC</w:t>
      </w:r>
    </w:p>
    <w:p w14:paraId="39ACA522" w14:textId="2E2E5CB8" w:rsidR="00BE54AB" w:rsidRPr="00BE54AB" w:rsidRDefault="00BE54AB" w:rsidP="00BE54AB">
      <w:pPr>
        <w:pStyle w:val="ListParagraph"/>
        <w:numPr>
          <w:ilvl w:val="0"/>
          <w:numId w:val="31"/>
        </w:numPr>
        <w:contextualSpacing/>
        <w:jc w:val="left"/>
      </w:pPr>
      <w:r w:rsidRPr="00BE54AB">
        <w:t>Maintain all matters discussed during and subsequent to meetings as confidential to the members of the working group or Committee, the IECEx Executive and the ExMC</w:t>
      </w:r>
    </w:p>
    <w:p w14:paraId="2F47E810" w14:textId="0BF58677" w:rsidR="00BE54AB" w:rsidRPr="00BE54AB" w:rsidRDefault="00BE54AB" w:rsidP="00BE54AB">
      <w:pPr>
        <w:pStyle w:val="ListParagraph"/>
        <w:numPr>
          <w:ilvl w:val="0"/>
          <w:numId w:val="31"/>
        </w:numPr>
        <w:contextualSpacing/>
        <w:jc w:val="left"/>
      </w:pPr>
      <w:r w:rsidRPr="00BE54AB">
        <w:t xml:space="preserve">Limit the distribution of meeting documents to </w:t>
      </w:r>
      <w:r w:rsidR="00A35DC2">
        <w:t xml:space="preserve">only those </w:t>
      </w:r>
      <w:r>
        <w:t xml:space="preserve">personnel </w:t>
      </w:r>
      <w:r w:rsidRPr="00BE54AB">
        <w:t>inside their own organisation that may be impacted by their content</w:t>
      </w:r>
    </w:p>
    <w:p w14:paraId="07D20523" w14:textId="77777777" w:rsidR="009212EC" w:rsidRDefault="009212EC" w:rsidP="002A6DE3">
      <w:pPr>
        <w:pStyle w:val="ListNumber"/>
        <w:numPr>
          <w:ilvl w:val="0"/>
          <w:numId w:val="0"/>
        </w:numPr>
      </w:pPr>
    </w:p>
    <w:p w14:paraId="55206CE5" w14:textId="23CF7190" w:rsidR="003162DA" w:rsidRPr="00724A1D" w:rsidRDefault="003162DA" w:rsidP="003162DA">
      <w:pPr>
        <w:pStyle w:val="ListNumber"/>
        <w:numPr>
          <w:ilvl w:val="0"/>
          <w:numId w:val="0"/>
        </w:numPr>
        <w:rPr>
          <w:i/>
        </w:rPr>
      </w:pPr>
      <w:r w:rsidRPr="00724A1D">
        <w:rPr>
          <w:i/>
          <w:highlight w:val="yellow"/>
        </w:rPr>
        <w:t>[</w:t>
      </w:r>
      <w:r w:rsidR="004103C7" w:rsidRPr="004103C7">
        <w:rPr>
          <w:i/>
          <w:highlight w:val="yellow"/>
          <w:u w:val="single"/>
        </w:rPr>
        <w:t>Drafting</w:t>
      </w:r>
      <w:r w:rsidR="004103C7" w:rsidRPr="00724A1D">
        <w:rPr>
          <w:i/>
          <w:highlight w:val="yellow"/>
          <w:u w:val="single"/>
        </w:rPr>
        <w:t xml:space="preserve"> Note</w:t>
      </w:r>
      <w:r w:rsidRPr="00724A1D">
        <w:rPr>
          <w:i/>
          <w:highlight w:val="yellow"/>
        </w:rPr>
        <w:t xml:space="preserve">: </w:t>
      </w:r>
      <w:r>
        <w:rPr>
          <w:i/>
          <w:highlight w:val="yellow"/>
        </w:rPr>
        <w:t>The first paragraph of additional Clause 7.101 is current text that has existed in IECEx 01.  The second paragraph is proposed as feedback from operating the IECEx System</w:t>
      </w:r>
      <w:r w:rsidRPr="00724A1D">
        <w:rPr>
          <w:i/>
          <w:highlight w:val="yellow"/>
        </w:rPr>
        <w:t>]</w:t>
      </w:r>
    </w:p>
    <w:p w14:paraId="11083359" w14:textId="77777777" w:rsidR="009C7F95" w:rsidRDefault="009C7F95" w:rsidP="002A6DE3">
      <w:pPr>
        <w:pStyle w:val="ListNumber"/>
        <w:numPr>
          <w:ilvl w:val="0"/>
          <w:numId w:val="0"/>
        </w:numPr>
      </w:pPr>
    </w:p>
    <w:p w14:paraId="02A6A531" w14:textId="77777777" w:rsidR="009C7F95" w:rsidRDefault="009C7F95" w:rsidP="002A6DE3">
      <w:pPr>
        <w:pStyle w:val="ListNumber"/>
        <w:numPr>
          <w:ilvl w:val="0"/>
          <w:numId w:val="0"/>
        </w:numPr>
      </w:pPr>
    </w:p>
    <w:p w14:paraId="22DFE652" w14:textId="556632C6" w:rsidR="00753F53" w:rsidRDefault="00753F53" w:rsidP="002A6DE3">
      <w:pPr>
        <w:pStyle w:val="ListNumber"/>
        <w:numPr>
          <w:ilvl w:val="0"/>
          <w:numId w:val="0"/>
        </w:numPr>
      </w:pPr>
      <w:r>
        <w:t>7.3 of IEC CA 01 is replaced with the following:-</w:t>
      </w:r>
    </w:p>
    <w:p w14:paraId="38DE817E" w14:textId="1E4732DF" w:rsidR="00753F53" w:rsidRDefault="00753F53" w:rsidP="002A6DE3">
      <w:pPr>
        <w:pStyle w:val="ListNumber"/>
        <w:numPr>
          <w:ilvl w:val="0"/>
          <w:numId w:val="0"/>
        </w:numPr>
      </w:pPr>
      <w:r w:rsidRPr="00753F53">
        <w:rPr>
          <w:b/>
        </w:rPr>
        <w:t>7.3</w:t>
      </w:r>
      <w:r>
        <w:t xml:space="preserve"> Meetings of the ExMC shall be held at least annually. Additional meetings of the ExMC may be convened either if decided upon by the Chair of the ExMC or if requested in writing to the IECEx Executive Secretary by at least four Member</w:t>
      </w:r>
      <w:r w:rsidR="00747BE3">
        <w:t xml:space="preserve"> Bodies.</w:t>
      </w:r>
    </w:p>
    <w:p w14:paraId="3C392633" w14:textId="3FBC8AA3" w:rsidR="009C7F95" w:rsidRPr="00724A1D" w:rsidRDefault="009C7F95" w:rsidP="009C7F95">
      <w:pPr>
        <w:pStyle w:val="ListNumber"/>
        <w:numPr>
          <w:ilvl w:val="0"/>
          <w:numId w:val="0"/>
        </w:numPr>
        <w:rPr>
          <w:i/>
        </w:rPr>
      </w:pPr>
      <w:r w:rsidRPr="00724A1D">
        <w:rPr>
          <w:i/>
          <w:highlight w:val="yellow"/>
        </w:rPr>
        <w:t>[</w:t>
      </w:r>
      <w:r w:rsidR="004103C7" w:rsidRPr="004103C7">
        <w:rPr>
          <w:i/>
          <w:highlight w:val="yellow"/>
          <w:u w:val="single"/>
        </w:rPr>
        <w:t>Drafting</w:t>
      </w:r>
      <w:r w:rsidR="004103C7" w:rsidRPr="00724A1D">
        <w:rPr>
          <w:i/>
          <w:highlight w:val="yellow"/>
          <w:u w:val="single"/>
        </w:rPr>
        <w:t xml:space="preserve"> Note</w:t>
      </w:r>
      <w:r w:rsidRPr="00724A1D">
        <w:rPr>
          <w:i/>
          <w:highlight w:val="yellow"/>
        </w:rPr>
        <w:t xml:space="preserve">: </w:t>
      </w:r>
      <w:r>
        <w:rPr>
          <w:i/>
          <w:highlight w:val="yellow"/>
        </w:rPr>
        <w:t>This text is current text from IECEx 01 noting that the difference here is to clarify how additional ExMC meetings can be called, which is not currently covered in the IEC CA 01 HBR</w:t>
      </w:r>
      <w:r w:rsidRPr="00724A1D">
        <w:rPr>
          <w:i/>
          <w:highlight w:val="yellow"/>
        </w:rPr>
        <w:t>]</w:t>
      </w:r>
    </w:p>
    <w:p w14:paraId="7128906A" w14:textId="77777777" w:rsidR="009C7F95" w:rsidRDefault="009C7F95" w:rsidP="002A6DE3">
      <w:pPr>
        <w:pStyle w:val="ListNumber"/>
        <w:numPr>
          <w:ilvl w:val="0"/>
          <w:numId w:val="0"/>
        </w:numPr>
      </w:pPr>
    </w:p>
    <w:p w14:paraId="0293A472" w14:textId="77777777" w:rsidR="00753F53" w:rsidRDefault="00753F53" w:rsidP="002A6DE3">
      <w:pPr>
        <w:pStyle w:val="ListNumber"/>
        <w:numPr>
          <w:ilvl w:val="0"/>
          <w:numId w:val="0"/>
        </w:numPr>
      </w:pPr>
    </w:p>
    <w:p w14:paraId="174D6C3B" w14:textId="1202C385" w:rsidR="009212EC" w:rsidRDefault="009212EC" w:rsidP="002A6DE3">
      <w:pPr>
        <w:pStyle w:val="ListNumber"/>
        <w:numPr>
          <w:ilvl w:val="0"/>
          <w:numId w:val="0"/>
        </w:numPr>
      </w:pPr>
      <w:r>
        <w:t>7.4 and 7.5 of IEC CA 01 are replaced with the following</w:t>
      </w:r>
      <w:r w:rsidR="00753F53">
        <w:t xml:space="preserve"> Clause 7.10</w:t>
      </w:r>
      <w:r w:rsidR="003162DA">
        <w:t>2</w:t>
      </w:r>
    </w:p>
    <w:p w14:paraId="727F2F05" w14:textId="77777777" w:rsidR="00753F53" w:rsidRDefault="00753F53" w:rsidP="002A6DE3">
      <w:pPr>
        <w:pStyle w:val="ListNumber"/>
        <w:numPr>
          <w:ilvl w:val="0"/>
          <w:numId w:val="0"/>
        </w:numPr>
      </w:pPr>
    </w:p>
    <w:p w14:paraId="3067FAF2" w14:textId="2D562DDF" w:rsidR="00753F53" w:rsidRPr="00753F53" w:rsidRDefault="00753F53" w:rsidP="00753F53">
      <w:pPr>
        <w:pStyle w:val="ListNumber"/>
        <w:numPr>
          <w:ilvl w:val="0"/>
          <w:numId w:val="0"/>
        </w:numPr>
      </w:pPr>
      <w:r w:rsidRPr="00753F53">
        <w:rPr>
          <w:b/>
        </w:rPr>
        <w:t>7.10</w:t>
      </w:r>
      <w:r w:rsidR="009C7F95">
        <w:rPr>
          <w:b/>
        </w:rPr>
        <w:t>2</w:t>
      </w:r>
      <w:r w:rsidRPr="00753F53">
        <w:t xml:space="preserve"> Notice of the meetings </w:t>
      </w:r>
      <w:r w:rsidR="00BB2885">
        <w:t xml:space="preserve">and preliminary draft agenda </w:t>
      </w:r>
      <w:r w:rsidRPr="00753F53">
        <w:t xml:space="preserve">shall be circulated by the Executive Secretary </w:t>
      </w:r>
      <w:r w:rsidR="00BB2885">
        <w:t>in due time to enable effective travel and meeting arrangements.</w:t>
      </w:r>
      <w:r w:rsidRPr="00753F53">
        <w:t xml:space="preserve"> The </w:t>
      </w:r>
      <w:r w:rsidR="00BB2885">
        <w:t xml:space="preserve">final </w:t>
      </w:r>
      <w:r w:rsidRPr="00753F53">
        <w:t xml:space="preserve">agenda and proposal documents shall be circulated at least one month prior to the meeting. </w:t>
      </w:r>
    </w:p>
    <w:p w14:paraId="2012F0F4" w14:textId="77777777" w:rsidR="00753F53" w:rsidRPr="00753F53" w:rsidRDefault="00753F53" w:rsidP="00753F53">
      <w:pPr>
        <w:pStyle w:val="ListNumber"/>
        <w:numPr>
          <w:ilvl w:val="0"/>
          <w:numId w:val="0"/>
        </w:numPr>
      </w:pPr>
      <w:r w:rsidRPr="00753F53">
        <w:t xml:space="preserve">In preparing the agenda, the Executive Secretary shall, as far as possible, list all the documents related to the various items for discussion. </w:t>
      </w:r>
    </w:p>
    <w:p w14:paraId="0F99991B" w14:textId="48EE282B" w:rsidR="00753F53" w:rsidRPr="00753F53" w:rsidRDefault="00753F53" w:rsidP="00753F53">
      <w:pPr>
        <w:pStyle w:val="ListNumber"/>
        <w:numPr>
          <w:ilvl w:val="0"/>
          <w:numId w:val="0"/>
        </w:numPr>
      </w:pPr>
      <w:r w:rsidRPr="00753F53">
        <w:t>The ExMC may refuse to consider matters set before it if the relevant documents have not been circulated in accordance with the above</w:t>
      </w:r>
      <w:r>
        <w:t>.</w:t>
      </w:r>
    </w:p>
    <w:p w14:paraId="3CA19D53" w14:textId="6EB543A8" w:rsidR="00753F53" w:rsidRPr="00724A1D" w:rsidRDefault="00724A1D" w:rsidP="002A6DE3">
      <w:pPr>
        <w:pStyle w:val="ListNumber"/>
        <w:numPr>
          <w:ilvl w:val="0"/>
          <w:numId w:val="0"/>
        </w:numPr>
        <w:rPr>
          <w:i/>
        </w:rPr>
      </w:pPr>
      <w:r w:rsidRPr="00724A1D">
        <w:rPr>
          <w:i/>
          <w:highlight w:val="yellow"/>
        </w:rPr>
        <w:t>[</w:t>
      </w:r>
      <w:r w:rsidR="004103C7" w:rsidRPr="004103C7">
        <w:rPr>
          <w:i/>
          <w:highlight w:val="yellow"/>
          <w:u w:val="single"/>
        </w:rPr>
        <w:t>Drafting</w:t>
      </w:r>
      <w:r w:rsidR="004103C7" w:rsidRPr="00724A1D">
        <w:rPr>
          <w:i/>
          <w:highlight w:val="yellow"/>
          <w:u w:val="single"/>
        </w:rPr>
        <w:t xml:space="preserve"> Note</w:t>
      </w:r>
      <w:r w:rsidRPr="00724A1D">
        <w:rPr>
          <w:i/>
          <w:highlight w:val="yellow"/>
        </w:rPr>
        <w:t>: Clause 7.103 is current text that exists in IECEx 01]</w:t>
      </w:r>
    </w:p>
    <w:p w14:paraId="08090BBF" w14:textId="77777777" w:rsidR="00724A1D" w:rsidRDefault="00724A1D" w:rsidP="002A6DE3">
      <w:pPr>
        <w:pStyle w:val="ListNumber"/>
        <w:numPr>
          <w:ilvl w:val="0"/>
          <w:numId w:val="0"/>
        </w:numPr>
      </w:pPr>
    </w:p>
    <w:p w14:paraId="395AF2DF" w14:textId="15FBCB03" w:rsidR="00D50F7F" w:rsidRDefault="00D50F7F" w:rsidP="002A6DE3">
      <w:pPr>
        <w:pStyle w:val="ListNumber"/>
        <w:numPr>
          <w:ilvl w:val="0"/>
          <w:numId w:val="0"/>
        </w:numPr>
      </w:pPr>
      <w:r>
        <w:t>7.7 of IEC CA 01 a) to k) applies with the following addition</w:t>
      </w:r>
      <w:r w:rsidR="00724A1D">
        <w:t>al items</w:t>
      </w:r>
      <w:r>
        <w:t>:</w:t>
      </w:r>
    </w:p>
    <w:p w14:paraId="4ECCEBEF" w14:textId="39152465" w:rsidR="00D50F7F" w:rsidRDefault="00D50F7F" w:rsidP="002A6DE3">
      <w:pPr>
        <w:pStyle w:val="ListNumber"/>
        <w:numPr>
          <w:ilvl w:val="0"/>
          <w:numId w:val="0"/>
        </w:numPr>
      </w:pPr>
      <w:r>
        <w:t>l) types of protection or services for the IECEx System for subsequent approval by CAB;</w:t>
      </w:r>
    </w:p>
    <w:p w14:paraId="7B21FBFF" w14:textId="77777777" w:rsidR="00D50F7F" w:rsidRDefault="00D50F7F" w:rsidP="002A6DE3">
      <w:pPr>
        <w:pStyle w:val="ListNumber"/>
        <w:numPr>
          <w:ilvl w:val="0"/>
          <w:numId w:val="0"/>
        </w:numPr>
      </w:pPr>
      <w:r>
        <w:t>m) acceptance, rejection and suspension of ExCBs as IECEx Conformity Mark License issuing ExCBs, in accordance with IECEx 04;</w:t>
      </w:r>
    </w:p>
    <w:p w14:paraId="4717E6EF" w14:textId="23D60FC7" w:rsidR="00D50F7F" w:rsidRPr="00D50F7F" w:rsidRDefault="00D50F7F" w:rsidP="00D50F7F">
      <w:pPr>
        <w:pStyle w:val="ListNumber"/>
        <w:numPr>
          <w:ilvl w:val="0"/>
          <w:numId w:val="0"/>
        </w:numPr>
      </w:pPr>
      <w:r w:rsidRPr="00D50F7F">
        <w:rPr>
          <w:rFonts w:eastAsia="MS Mincho"/>
          <w:color w:val="000000"/>
          <w:spacing w:val="0"/>
          <w:lang w:val="en-US" w:eastAsia="en-US"/>
        </w:rPr>
        <w:t xml:space="preserve">n) </w:t>
      </w:r>
      <w:r w:rsidRPr="00D50F7F">
        <w:t xml:space="preserve">appointment of the Chair and the Secretary of the ExTAG; </w:t>
      </w:r>
    </w:p>
    <w:p w14:paraId="7B034612" w14:textId="291C44E6" w:rsidR="00D50F7F" w:rsidRDefault="00D50F7F" w:rsidP="00D50F7F">
      <w:pPr>
        <w:pStyle w:val="ListNumber"/>
        <w:numPr>
          <w:ilvl w:val="0"/>
          <w:numId w:val="0"/>
        </w:numPr>
      </w:pPr>
      <w:r>
        <w:t xml:space="preserve">o) appointment of the Chair of the ExMarkCo; </w:t>
      </w:r>
    </w:p>
    <w:p w14:paraId="47A42C48" w14:textId="67F8462B" w:rsidR="00D50F7F" w:rsidRDefault="00D50F7F" w:rsidP="00D50F7F">
      <w:pPr>
        <w:pStyle w:val="ListNumber"/>
        <w:numPr>
          <w:ilvl w:val="0"/>
          <w:numId w:val="0"/>
        </w:numPr>
      </w:pPr>
      <w:r>
        <w:t xml:space="preserve">p) appointment of the Chair and Deputy Chair of the ExPCC; </w:t>
      </w:r>
    </w:p>
    <w:p w14:paraId="004396DC" w14:textId="4E97FDE1" w:rsidR="00D50F7F" w:rsidRDefault="00D50F7F" w:rsidP="00D50F7F">
      <w:pPr>
        <w:pStyle w:val="ListNumber"/>
        <w:numPr>
          <w:ilvl w:val="0"/>
          <w:numId w:val="0"/>
        </w:numPr>
      </w:pPr>
      <w:r>
        <w:t xml:space="preserve">q) appointment of the Chair and Deputy Chair of the ExSFC; </w:t>
      </w:r>
    </w:p>
    <w:p w14:paraId="105E4A71" w14:textId="03697471" w:rsidR="00375FD8" w:rsidRDefault="00375FD8" w:rsidP="00801495">
      <w:pPr>
        <w:pStyle w:val="Heading1"/>
        <w:numPr>
          <w:ilvl w:val="0"/>
          <w:numId w:val="0"/>
        </w:numPr>
        <w:spacing w:before="360"/>
        <w:rPr>
          <w:rFonts w:asciiTheme="majorHAnsi" w:hAnsiTheme="majorHAnsi" w:cstheme="majorHAnsi"/>
        </w:rPr>
      </w:pPr>
      <w:bookmarkStart w:id="13" w:name="_Toc276990198"/>
      <w:r>
        <w:rPr>
          <w:rFonts w:asciiTheme="majorHAnsi" w:hAnsiTheme="majorHAnsi" w:cstheme="majorHAnsi"/>
        </w:rPr>
        <w:lastRenderedPageBreak/>
        <w:t>8  Officers, Executive and administration</w:t>
      </w:r>
    </w:p>
    <w:p w14:paraId="4D8F096D" w14:textId="4E89B08A" w:rsidR="00375FD8" w:rsidRDefault="00375FD8" w:rsidP="005E2130">
      <w:pPr>
        <w:pStyle w:val="PARAGRAPH"/>
      </w:pPr>
      <w:r>
        <w:t>The requirements of Clause 8 of IEC CA 01 applies.</w:t>
      </w:r>
    </w:p>
    <w:p w14:paraId="69D5651E" w14:textId="3B0F49B1" w:rsidR="0081118F" w:rsidRDefault="0081118F" w:rsidP="005E2130">
      <w:pPr>
        <w:pStyle w:val="PARAGRAPH"/>
      </w:pPr>
      <w:r>
        <w:t xml:space="preserve">8.2 of IEC </w:t>
      </w:r>
      <w:r w:rsidR="002C2FE4">
        <w:t>CA 01 applies with the exception of items a), b), c) being replaced with the following:-</w:t>
      </w:r>
    </w:p>
    <w:p w14:paraId="656BD5E5" w14:textId="77777777" w:rsidR="002C2FE4" w:rsidRPr="005E2130" w:rsidRDefault="002C2FE4" w:rsidP="002C2FE4">
      <w:pPr>
        <w:pStyle w:val="ListNumber"/>
        <w:numPr>
          <w:ilvl w:val="0"/>
          <w:numId w:val="37"/>
        </w:numPr>
      </w:pPr>
      <w:r w:rsidRPr="005E2130">
        <w:t>the CAB appointed Officers of the System;</w:t>
      </w:r>
    </w:p>
    <w:p w14:paraId="74F9A8E0" w14:textId="77777777" w:rsidR="002C2FE4" w:rsidRDefault="002C2FE4" w:rsidP="002C2FE4">
      <w:pPr>
        <w:pStyle w:val="ListNumber"/>
        <w:numPr>
          <w:ilvl w:val="0"/>
          <w:numId w:val="37"/>
        </w:numPr>
      </w:pPr>
      <w:r w:rsidRPr="0072363D">
        <w:t>the Chai</w:t>
      </w:r>
      <w:r>
        <w:t>r of the ExTAG;</w:t>
      </w:r>
    </w:p>
    <w:p w14:paraId="28D08ECA" w14:textId="77777777" w:rsidR="002C2FE4" w:rsidRPr="0072363D" w:rsidRDefault="002C2FE4" w:rsidP="002C2FE4">
      <w:pPr>
        <w:pStyle w:val="ListNumber"/>
        <w:numPr>
          <w:ilvl w:val="0"/>
          <w:numId w:val="37"/>
        </w:numPr>
      </w:pPr>
      <w:r>
        <w:t>the Secretary of the ExTAG</w:t>
      </w:r>
      <w:r w:rsidRPr="0072363D">
        <w:t>;</w:t>
      </w:r>
    </w:p>
    <w:p w14:paraId="6402A722" w14:textId="77777777" w:rsidR="002C2FE4" w:rsidRPr="0072363D" w:rsidRDefault="002C2FE4" w:rsidP="002C2FE4">
      <w:pPr>
        <w:pStyle w:val="ListNumber"/>
        <w:numPr>
          <w:ilvl w:val="0"/>
          <w:numId w:val="37"/>
        </w:numPr>
      </w:pPr>
      <w:r w:rsidRPr="0072363D">
        <w:t>the Chair of the ExMarkCo;</w:t>
      </w:r>
    </w:p>
    <w:p w14:paraId="54D2B5B1" w14:textId="77777777" w:rsidR="002C2FE4" w:rsidRDefault="002C2FE4" w:rsidP="002C2FE4">
      <w:pPr>
        <w:pStyle w:val="ListNumber"/>
        <w:numPr>
          <w:ilvl w:val="0"/>
          <w:numId w:val="37"/>
        </w:numPr>
      </w:pPr>
      <w:r w:rsidRPr="0072363D">
        <w:t>the Chai</w:t>
      </w:r>
      <w:r>
        <w:t>r</w:t>
      </w:r>
      <w:r w:rsidRPr="0072363D">
        <w:t xml:space="preserve"> of the ExPCC</w:t>
      </w:r>
      <w:r>
        <w:t>;</w:t>
      </w:r>
    </w:p>
    <w:p w14:paraId="3291282F" w14:textId="77777777" w:rsidR="002C2FE4" w:rsidRPr="000C06BE" w:rsidRDefault="002C2FE4" w:rsidP="002C2FE4">
      <w:pPr>
        <w:pStyle w:val="ListNumber"/>
        <w:numPr>
          <w:ilvl w:val="0"/>
          <w:numId w:val="37"/>
        </w:numPr>
      </w:pPr>
      <w:r>
        <w:t xml:space="preserve">the Deputy Chair of the ExPCC; </w:t>
      </w:r>
    </w:p>
    <w:p w14:paraId="05BF6799" w14:textId="77777777" w:rsidR="002C2FE4" w:rsidRDefault="002C2FE4" w:rsidP="002C2FE4">
      <w:pPr>
        <w:pStyle w:val="ListNumber"/>
        <w:numPr>
          <w:ilvl w:val="0"/>
          <w:numId w:val="37"/>
        </w:numPr>
      </w:pPr>
      <w:r>
        <w:t>the Chair of the ExSFC</w:t>
      </w:r>
      <w:r w:rsidRPr="0072363D">
        <w:t>;</w:t>
      </w:r>
    </w:p>
    <w:p w14:paraId="1AF607DD" w14:textId="77777777" w:rsidR="002C2FE4" w:rsidRPr="005E2130" w:rsidRDefault="002C2FE4" w:rsidP="002C2FE4">
      <w:pPr>
        <w:pStyle w:val="ListNumber"/>
        <w:numPr>
          <w:ilvl w:val="0"/>
          <w:numId w:val="37"/>
        </w:numPr>
      </w:pPr>
      <w:r>
        <w:t>the Deputy Chair of the ExSFC; and</w:t>
      </w:r>
    </w:p>
    <w:p w14:paraId="6B98745C" w14:textId="77777777" w:rsidR="002C2FE4" w:rsidRPr="005E2130" w:rsidRDefault="002C2FE4" w:rsidP="002C2FE4">
      <w:pPr>
        <w:pStyle w:val="ListNumber"/>
        <w:numPr>
          <w:ilvl w:val="0"/>
          <w:numId w:val="37"/>
        </w:numPr>
      </w:pPr>
      <w:r>
        <w:t>the Immediate Past IECEx Chair</w:t>
      </w:r>
    </w:p>
    <w:p w14:paraId="08C28A23" w14:textId="77777777" w:rsidR="003162DA" w:rsidRDefault="003162DA" w:rsidP="005E2130">
      <w:pPr>
        <w:pStyle w:val="PARAGRAPH"/>
      </w:pPr>
    </w:p>
    <w:p w14:paraId="155284C5" w14:textId="5AAED3C9" w:rsidR="002C2FE4" w:rsidRDefault="00127618" w:rsidP="005E2130">
      <w:pPr>
        <w:pStyle w:val="PARAGRAPH"/>
      </w:pPr>
      <w:r>
        <w:t xml:space="preserve">8.11 of IEC CA 01 </w:t>
      </w:r>
      <w:r w:rsidR="009C7F95">
        <w:t>applies with the following additional text:</w:t>
      </w:r>
    </w:p>
    <w:p w14:paraId="75B7CE69" w14:textId="77777777" w:rsidR="003162DA" w:rsidRDefault="003162DA" w:rsidP="005E2130">
      <w:pPr>
        <w:pStyle w:val="PARAGRAPH"/>
      </w:pPr>
      <w:r>
        <w:t>Members of the IECEx Executive may attend meetings of Committees and Working Groups reporting to the ExMC.</w:t>
      </w:r>
    </w:p>
    <w:p w14:paraId="7FFFB356" w14:textId="20A68C05" w:rsidR="009C7F95" w:rsidRDefault="009C7F95" w:rsidP="005E2130">
      <w:pPr>
        <w:pStyle w:val="PARAGRAPH"/>
      </w:pPr>
      <w:r>
        <w:t xml:space="preserve">In addition to general provisions of 8.11 of IEC CA 01, the ExMC shall approve a document setting out the </w:t>
      </w:r>
      <w:r w:rsidR="00BB2885">
        <w:t>t</w:t>
      </w:r>
      <w:r>
        <w:t>asks and responsibilities delegated to the IECEx Executive.</w:t>
      </w:r>
    </w:p>
    <w:p w14:paraId="71EF2BB9" w14:textId="244566DB" w:rsidR="009C7F95" w:rsidRPr="00724A1D" w:rsidRDefault="009C7F95" w:rsidP="009C7F95">
      <w:pPr>
        <w:pStyle w:val="ListNumber"/>
        <w:numPr>
          <w:ilvl w:val="0"/>
          <w:numId w:val="0"/>
        </w:numPr>
        <w:rPr>
          <w:i/>
        </w:rPr>
      </w:pPr>
      <w:r w:rsidRPr="00724A1D">
        <w:rPr>
          <w:i/>
          <w:highlight w:val="yellow"/>
        </w:rPr>
        <w:t>[</w:t>
      </w:r>
      <w:r w:rsidR="004103C7" w:rsidRPr="004103C7">
        <w:rPr>
          <w:i/>
          <w:highlight w:val="yellow"/>
          <w:u w:val="single"/>
        </w:rPr>
        <w:t>Drafting</w:t>
      </w:r>
      <w:r w:rsidR="004103C7" w:rsidRPr="00724A1D">
        <w:rPr>
          <w:i/>
          <w:highlight w:val="yellow"/>
          <w:u w:val="single"/>
        </w:rPr>
        <w:t xml:space="preserve"> Note</w:t>
      </w:r>
      <w:r w:rsidRPr="00724A1D">
        <w:rPr>
          <w:i/>
          <w:highlight w:val="yellow"/>
        </w:rPr>
        <w:t xml:space="preserve">: </w:t>
      </w:r>
      <w:r>
        <w:rPr>
          <w:i/>
          <w:highlight w:val="yellow"/>
        </w:rPr>
        <w:t xml:space="preserve">This additional text is intended to enable document ExMC/872B/CD to be published as an OD but yet have a reference from the Basic Rules – Refer item 6.5 of ExMC 2016 Umhlanga mins ExMC/1197A/RM </w:t>
      </w:r>
      <w:r w:rsidRPr="00724A1D">
        <w:rPr>
          <w:i/>
          <w:highlight w:val="yellow"/>
        </w:rPr>
        <w:t>]</w:t>
      </w:r>
    </w:p>
    <w:p w14:paraId="0DF06712" w14:textId="77777777" w:rsidR="009C7F95" w:rsidRPr="005E2130" w:rsidRDefault="009C7F95" w:rsidP="005E2130">
      <w:pPr>
        <w:pStyle w:val="PARAGRAPH"/>
      </w:pPr>
    </w:p>
    <w:p w14:paraId="2CF17527" w14:textId="2791293D" w:rsidR="00CA6C97" w:rsidRPr="001A525D" w:rsidRDefault="002A650B" w:rsidP="00801495">
      <w:pPr>
        <w:pStyle w:val="Heading1"/>
        <w:numPr>
          <w:ilvl w:val="0"/>
          <w:numId w:val="0"/>
        </w:numPr>
        <w:spacing w:before="360"/>
        <w:rPr>
          <w:rFonts w:asciiTheme="majorHAnsi" w:hAnsiTheme="majorHAnsi" w:cstheme="majorHAnsi"/>
        </w:rPr>
      </w:pPr>
      <w:r>
        <w:rPr>
          <w:rFonts w:asciiTheme="majorHAnsi" w:hAnsiTheme="majorHAnsi" w:cstheme="majorHAnsi"/>
        </w:rPr>
        <w:t xml:space="preserve">9 </w:t>
      </w:r>
      <w:r w:rsidR="00CA6C97" w:rsidRPr="001A525D">
        <w:rPr>
          <w:rFonts w:asciiTheme="majorHAnsi" w:hAnsiTheme="majorHAnsi" w:cstheme="majorHAnsi"/>
        </w:rPr>
        <w:t xml:space="preserve">Committees </w:t>
      </w:r>
      <w:r w:rsidR="00920A33" w:rsidRPr="001A525D">
        <w:rPr>
          <w:rFonts w:asciiTheme="majorHAnsi" w:hAnsiTheme="majorHAnsi" w:cstheme="majorHAnsi"/>
        </w:rPr>
        <w:t xml:space="preserve">and Other Groups </w:t>
      </w:r>
      <w:r w:rsidR="00700F0D" w:rsidRPr="001A525D">
        <w:rPr>
          <w:rFonts w:asciiTheme="majorHAnsi" w:hAnsiTheme="majorHAnsi" w:cstheme="majorHAnsi"/>
        </w:rPr>
        <w:t>r</w:t>
      </w:r>
      <w:r w:rsidR="00CA6C97" w:rsidRPr="001A525D">
        <w:rPr>
          <w:rFonts w:asciiTheme="majorHAnsi" w:hAnsiTheme="majorHAnsi" w:cstheme="majorHAnsi"/>
        </w:rPr>
        <w:t>eporting to the</w:t>
      </w:r>
      <w:r w:rsidR="00920A33" w:rsidRPr="001A525D">
        <w:rPr>
          <w:rFonts w:asciiTheme="majorHAnsi" w:hAnsiTheme="majorHAnsi" w:cstheme="majorHAnsi"/>
        </w:rPr>
        <w:t xml:space="preserve"> CA System</w:t>
      </w:r>
      <w:r w:rsidR="00CA6C97" w:rsidRPr="001A525D">
        <w:rPr>
          <w:rFonts w:asciiTheme="majorHAnsi" w:hAnsiTheme="majorHAnsi" w:cstheme="majorHAnsi"/>
        </w:rPr>
        <w:t xml:space="preserve"> MC</w:t>
      </w:r>
      <w:bookmarkEnd w:id="13"/>
    </w:p>
    <w:p w14:paraId="42745247" w14:textId="77777777" w:rsidR="009B2BCF" w:rsidRDefault="004824D6" w:rsidP="004648C5">
      <w:pPr>
        <w:pStyle w:val="PARAGRAPH"/>
        <w:rPr>
          <w:rFonts w:asciiTheme="majorHAnsi" w:hAnsiTheme="majorHAnsi" w:cstheme="majorHAnsi"/>
        </w:rPr>
      </w:pPr>
      <w:r>
        <w:rPr>
          <w:rFonts w:asciiTheme="majorHAnsi" w:hAnsiTheme="majorHAnsi" w:cstheme="majorHAnsi"/>
        </w:rPr>
        <w:t xml:space="preserve">Clause 9 of </w:t>
      </w:r>
      <w:r w:rsidR="0026152B">
        <w:rPr>
          <w:rFonts w:asciiTheme="majorHAnsi" w:hAnsiTheme="majorHAnsi" w:cstheme="majorHAnsi"/>
        </w:rPr>
        <w:t>IEC CA 01</w:t>
      </w:r>
      <w:r>
        <w:rPr>
          <w:rFonts w:asciiTheme="majorHAnsi" w:hAnsiTheme="majorHAnsi" w:cstheme="majorHAnsi"/>
        </w:rPr>
        <w:t xml:space="preserve"> Applies</w:t>
      </w:r>
      <w:r w:rsidR="00F3371D">
        <w:rPr>
          <w:rFonts w:asciiTheme="majorHAnsi" w:hAnsiTheme="majorHAnsi" w:cstheme="majorHAnsi"/>
        </w:rPr>
        <w:t xml:space="preserve"> noting the constitution and duties of the Committees reporting to the ExMC a</w:t>
      </w:r>
      <w:r w:rsidR="009B2BCF">
        <w:rPr>
          <w:rFonts w:asciiTheme="majorHAnsi" w:hAnsiTheme="majorHAnsi" w:cstheme="majorHAnsi"/>
        </w:rPr>
        <w:t>re covered in the following IECEx publications:-</w:t>
      </w:r>
    </w:p>
    <w:p w14:paraId="2A5F0BEE" w14:textId="130F537F" w:rsidR="009B2BCF" w:rsidRDefault="009B2BCF" w:rsidP="009B2BCF">
      <w:pPr>
        <w:pStyle w:val="PARAGRAPH"/>
        <w:numPr>
          <w:ilvl w:val="0"/>
          <w:numId w:val="48"/>
        </w:numPr>
        <w:rPr>
          <w:rFonts w:asciiTheme="majorHAnsi" w:hAnsiTheme="majorHAnsi" w:cstheme="majorHAnsi"/>
        </w:rPr>
      </w:pPr>
      <w:r>
        <w:rPr>
          <w:rFonts w:asciiTheme="majorHAnsi" w:hAnsiTheme="majorHAnsi" w:cstheme="majorHAnsi"/>
        </w:rPr>
        <w:t>IECEx Conformity Assessment Bodies Committee (ExTAG) – IECEx 02</w:t>
      </w:r>
    </w:p>
    <w:p w14:paraId="1AA3A576" w14:textId="6CB293D0" w:rsidR="009B2BCF" w:rsidRDefault="009B2BCF" w:rsidP="009B2BCF">
      <w:pPr>
        <w:pStyle w:val="PARAGRAPH"/>
        <w:numPr>
          <w:ilvl w:val="0"/>
          <w:numId w:val="48"/>
        </w:numPr>
        <w:rPr>
          <w:rFonts w:asciiTheme="majorHAnsi" w:hAnsiTheme="majorHAnsi" w:cstheme="majorHAnsi"/>
        </w:rPr>
      </w:pPr>
      <w:r>
        <w:rPr>
          <w:rFonts w:asciiTheme="majorHAnsi" w:hAnsiTheme="majorHAnsi" w:cstheme="majorHAnsi"/>
        </w:rPr>
        <w:t>IECEx Conformity Mark Committee (ExMarkCo) – IECEx 02</w:t>
      </w:r>
    </w:p>
    <w:p w14:paraId="0C95DFAC" w14:textId="707EBD71" w:rsidR="009B2BCF" w:rsidRDefault="009B2BCF" w:rsidP="009B2BCF">
      <w:pPr>
        <w:pStyle w:val="PARAGRAPH"/>
        <w:numPr>
          <w:ilvl w:val="0"/>
          <w:numId w:val="48"/>
        </w:numPr>
        <w:rPr>
          <w:rFonts w:asciiTheme="majorHAnsi" w:hAnsiTheme="majorHAnsi" w:cstheme="majorHAnsi"/>
        </w:rPr>
      </w:pPr>
      <w:r>
        <w:rPr>
          <w:rFonts w:asciiTheme="majorHAnsi" w:hAnsiTheme="majorHAnsi" w:cstheme="majorHAnsi"/>
        </w:rPr>
        <w:t>IECEx Service Facilities Committee (ExSFC) – IECEx 03</w:t>
      </w:r>
    </w:p>
    <w:p w14:paraId="139FB210" w14:textId="0B529DFE" w:rsidR="009B2BCF" w:rsidRDefault="009B2BCF" w:rsidP="009B2BCF">
      <w:pPr>
        <w:pStyle w:val="PARAGRAPH"/>
        <w:numPr>
          <w:ilvl w:val="0"/>
          <w:numId w:val="48"/>
        </w:numPr>
        <w:rPr>
          <w:rFonts w:asciiTheme="majorHAnsi" w:hAnsiTheme="majorHAnsi" w:cstheme="majorHAnsi"/>
        </w:rPr>
      </w:pPr>
      <w:r>
        <w:rPr>
          <w:rFonts w:asciiTheme="majorHAnsi" w:hAnsiTheme="majorHAnsi" w:cstheme="majorHAnsi"/>
        </w:rPr>
        <w:t>IECEx Certificate of Personal Competence Committee (ExPCC) – IECEx 05</w:t>
      </w:r>
    </w:p>
    <w:p w14:paraId="549AE4F2" w14:textId="77777777" w:rsidR="00724A1D" w:rsidRDefault="00724A1D" w:rsidP="00724A1D">
      <w:pPr>
        <w:pStyle w:val="ListNumber"/>
        <w:numPr>
          <w:ilvl w:val="0"/>
          <w:numId w:val="0"/>
        </w:numPr>
        <w:ind w:left="360" w:hanging="360"/>
        <w:rPr>
          <w:i/>
          <w:highlight w:val="yellow"/>
        </w:rPr>
      </w:pPr>
    </w:p>
    <w:p w14:paraId="6D96FDFE" w14:textId="7C43EC12" w:rsidR="00724A1D" w:rsidRPr="00724A1D" w:rsidRDefault="00724A1D" w:rsidP="00724A1D">
      <w:pPr>
        <w:pStyle w:val="ListNumber"/>
        <w:numPr>
          <w:ilvl w:val="0"/>
          <w:numId w:val="0"/>
        </w:numPr>
        <w:ind w:left="360" w:hanging="360"/>
        <w:rPr>
          <w:i/>
        </w:rPr>
      </w:pPr>
      <w:r w:rsidRPr="00724A1D">
        <w:rPr>
          <w:i/>
          <w:highlight w:val="yellow"/>
          <w:u w:val="single"/>
        </w:rPr>
        <w:t>[</w:t>
      </w:r>
      <w:r w:rsidR="004103C7" w:rsidRPr="004103C7">
        <w:rPr>
          <w:i/>
          <w:highlight w:val="yellow"/>
          <w:u w:val="single"/>
        </w:rPr>
        <w:t>Drafting</w:t>
      </w:r>
      <w:r w:rsidR="004103C7" w:rsidRPr="00724A1D">
        <w:rPr>
          <w:i/>
          <w:highlight w:val="yellow"/>
          <w:u w:val="single"/>
        </w:rPr>
        <w:t xml:space="preserve"> Note</w:t>
      </w:r>
      <w:r w:rsidRPr="00724A1D">
        <w:rPr>
          <w:i/>
          <w:highlight w:val="yellow"/>
        </w:rPr>
        <w:t xml:space="preserve">: </w:t>
      </w:r>
      <w:r>
        <w:rPr>
          <w:i/>
          <w:highlight w:val="yellow"/>
        </w:rPr>
        <w:t>It is proposed to move current text Clause 9 and subclauses of IECEx 01 to the respective IECEx RoPs, eg IECEx 02, IECEx 03, IECEx 05</w:t>
      </w:r>
      <w:r w:rsidRPr="00724A1D">
        <w:rPr>
          <w:i/>
          <w:highlight w:val="yellow"/>
        </w:rPr>
        <w:t>]</w:t>
      </w:r>
    </w:p>
    <w:p w14:paraId="1B59822E" w14:textId="77777777" w:rsidR="009B2BCF" w:rsidRDefault="009B2BCF" w:rsidP="004648C5">
      <w:pPr>
        <w:pStyle w:val="PARAGRAPH"/>
        <w:rPr>
          <w:rFonts w:asciiTheme="majorHAnsi" w:hAnsiTheme="majorHAnsi" w:cstheme="majorHAnsi"/>
        </w:rPr>
      </w:pPr>
    </w:p>
    <w:p w14:paraId="7FEBA762" w14:textId="001FFE7D" w:rsidR="00375FD8" w:rsidRDefault="00375FD8" w:rsidP="00375FD8">
      <w:pPr>
        <w:pStyle w:val="Heading1"/>
        <w:numPr>
          <w:ilvl w:val="0"/>
          <w:numId w:val="0"/>
        </w:numPr>
        <w:tabs>
          <w:tab w:val="left" w:pos="426"/>
        </w:tabs>
        <w:spacing w:before="360"/>
        <w:rPr>
          <w:rFonts w:asciiTheme="majorHAnsi" w:hAnsiTheme="majorHAnsi" w:cstheme="majorHAnsi"/>
        </w:rPr>
      </w:pPr>
      <w:bookmarkStart w:id="14" w:name="_Toc276990207"/>
      <w:r>
        <w:rPr>
          <w:rFonts w:asciiTheme="majorHAnsi" w:hAnsiTheme="majorHAnsi" w:cstheme="majorHAnsi"/>
        </w:rPr>
        <w:t>10</w:t>
      </w:r>
      <w:r>
        <w:rPr>
          <w:rFonts w:asciiTheme="majorHAnsi" w:hAnsiTheme="majorHAnsi" w:cstheme="majorHAnsi"/>
        </w:rPr>
        <w:tab/>
        <w:t>Legal provisions</w:t>
      </w:r>
    </w:p>
    <w:p w14:paraId="79A95D24" w14:textId="08A97C8D" w:rsidR="00375FD8" w:rsidRPr="005E2130" w:rsidRDefault="00375FD8" w:rsidP="005E2130">
      <w:pPr>
        <w:pStyle w:val="PARAGRAPH"/>
      </w:pPr>
      <w:r>
        <w:t>The requirements of Clause 10 of IEC CA 01 applies.</w:t>
      </w:r>
    </w:p>
    <w:p w14:paraId="3BB66DB2" w14:textId="06E7D91D" w:rsidR="00CA6C97" w:rsidRPr="001A525D" w:rsidRDefault="002A650B" w:rsidP="00114441">
      <w:pPr>
        <w:pStyle w:val="Heading1"/>
        <w:numPr>
          <w:ilvl w:val="0"/>
          <w:numId w:val="0"/>
        </w:numPr>
        <w:spacing w:before="360"/>
        <w:rPr>
          <w:rFonts w:asciiTheme="majorHAnsi" w:hAnsiTheme="majorHAnsi" w:cstheme="majorHAnsi"/>
        </w:rPr>
      </w:pPr>
      <w:r>
        <w:rPr>
          <w:rFonts w:asciiTheme="majorHAnsi" w:hAnsiTheme="majorHAnsi" w:cstheme="majorHAnsi"/>
        </w:rPr>
        <w:t xml:space="preserve">11 </w:t>
      </w:r>
      <w:r w:rsidR="00CA6C97" w:rsidRPr="001A525D">
        <w:rPr>
          <w:rFonts w:asciiTheme="majorHAnsi" w:hAnsiTheme="majorHAnsi" w:cstheme="majorHAnsi"/>
        </w:rPr>
        <w:t>Standards</w:t>
      </w:r>
      <w:bookmarkEnd w:id="14"/>
    </w:p>
    <w:p w14:paraId="294BB2CE" w14:textId="131D3715" w:rsidR="004C67FF" w:rsidRDefault="00031E78" w:rsidP="00E736D5">
      <w:pPr>
        <w:pStyle w:val="PARAGRAPH"/>
        <w:rPr>
          <w:rFonts w:asciiTheme="majorHAnsi" w:hAnsiTheme="majorHAnsi" w:cstheme="majorHAnsi"/>
        </w:rPr>
      </w:pPr>
      <w:r>
        <w:rPr>
          <w:rFonts w:asciiTheme="majorHAnsi" w:hAnsiTheme="majorHAnsi" w:cstheme="majorHAnsi"/>
        </w:rPr>
        <w:t xml:space="preserve">The requirements of </w:t>
      </w:r>
      <w:r w:rsidR="00D52475">
        <w:rPr>
          <w:rFonts w:asciiTheme="majorHAnsi" w:hAnsiTheme="majorHAnsi" w:cstheme="majorHAnsi"/>
        </w:rPr>
        <w:t xml:space="preserve">Clause 11 of </w:t>
      </w:r>
      <w:r w:rsidR="0026152B">
        <w:rPr>
          <w:rFonts w:asciiTheme="majorHAnsi" w:hAnsiTheme="majorHAnsi" w:cstheme="majorHAnsi"/>
        </w:rPr>
        <w:t>IEC CA 01</w:t>
      </w:r>
      <w:r w:rsidR="00D52475">
        <w:rPr>
          <w:rFonts w:asciiTheme="majorHAnsi" w:hAnsiTheme="majorHAnsi" w:cstheme="majorHAnsi"/>
        </w:rPr>
        <w:t xml:space="preserve"> </w:t>
      </w:r>
      <w:r w:rsidR="00DC6AA0">
        <w:rPr>
          <w:rFonts w:asciiTheme="majorHAnsi" w:hAnsiTheme="majorHAnsi" w:cstheme="majorHAnsi"/>
        </w:rPr>
        <w:t>a</w:t>
      </w:r>
      <w:r w:rsidR="00D52475">
        <w:rPr>
          <w:rFonts w:asciiTheme="majorHAnsi" w:hAnsiTheme="majorHAnsi" w:cstheme="majorHAnsi"/>
        </w:rPr>
        <w:t>pplies</w:t>
      </w:r>
      <w:r>
        <w:rPr>
          <w:rFonts w:asciiTheme="majorHAnsi" w:hAnsiTheme="majorHAnsi" w:cstheme="majorHAnsi"/>
        </w:rPr>
        <w:t>.</w:t>
      </w:r>
    </w:p>
    <w:p w14:paraId="6AFB46D5" w14:textId="0D8591E5" w:rsidR="00375FD8" w:rsidRPr="001A525D" w:rsidRDefault="00375FD8" w:rsidP="00375FD8">
      <w:pPr>
        <w:pStyle w:val="Heading1"/>
        <w:numPr>
          <w:ilvl w:val="0"/>
          <w:numId w:val="0"/>
        </w:numPr>
        <w:spacing w:before="360"/>
        <w:rPr>
          <w:rFonts w:asciiTheme="majorHAnsi" w:hAnsiTheme="majorHAnsi" w:cstheme="majorHAnsi"/>
        </w:rPr>
      </w:pPr>
      <w:r>
        <w:rPr>
          <w:rFonts w:asciiTheme="majorHAnsi" w:hAnsiTheme="majorHAnsi" w:cstheme="majorHAnsi"/>
        </w:rPr>
        <w:lastRenderedPageBreak/>
        <w:t>12 Voting</w:t>
      </w:r>
    </w:p>
    <w:p w14:paraId="3961255D" w14:textId="47BB7037" w:rsidR="00083982" w:rsidRDefault="005E2130" w:rsidP="00083982">
      <w:pPr>
        <w:pStyle w:val="PARAGRAPH"/>
      </w:pPr>
      <w:r>
        <w:t>The requirements of Clause 12 of IEC CA 01 applies.</w:t>
      </w:r>
    </w:p>
    <w:p w14:paraId="6C5B82CC" w14:textId="77777777" w:rsidR="005E2130" w:rsidRDefault="005E2130" w:rsidP="00083982">
      <w:pPr>
        <w:pStyle w:val="PARAGRAPH"/>
      </w:pPr>
    </w:p>
    <w:p w14:paraId="07742B29" w14:textId="1722016D" w:rsidR="005E2130" w:rsidRDefault="005E2130" w:rsidP="005E2130">
      <w:pPr>
        <w:pStyle w:val="Heading1"/>
        <w:numPr>
          <w:ilvl w:val="0"/>
          <w:numId w:val="43"/>
        </w:numPr>
      </w:pPr>
      <w:r>
        <w:t>Finance</w:t>
      </w:r>
    </w:p>
    <w:p w14:paraId="08880FC7" w14:textId="6F6561BE" w:rsidR="005E2130" w:rsidRDefault="005E2130" w:rsidP="005E2130">
      <w:pPr>
        <w:pStyle w:val="PARAGRAPH"/>
      </w:pPr>
      <w:r>
        <w:t>The requirements of Clause 13 of IEC CA 01 applies.</w:t>
      </w:r>
    </w:p>
    <w:p w14:paraId="1F63AF56" w14:textId="77777777" w:rsidR="005E2130" w:rsidRDefault="005E2130" w:rsidP="005E2130">
      <w:pPr>
        <w:pStyle w:val="PARAGRAPH"/>
      </w:pPr>
    </w:p>
    <w:p w14:paraId="0224B1F9" w14:textId="227CB292" w:rsidR="005E2130" w:rsidRDefault="005E2130" w:rsidP="005E2130">
      <w:pPr>
        <w:pStyle w:val="Heading1"/>
        <w:numPr>
          <w:ilvl w:val="0"/>
          <w:numId w:val="43"/>
        </w:numPr>
      </w:pPr>
      <w:r>
        <w:t>Dissolution of the IEC CA System</w:t>
      </w:r>
    </w:p>
    <w:p w14:paraId="24DB41D0" w14:textId="71894517" w:rsidR="005E2130" w:rsidRPr="005E2130" w:rsidRDefault="005E2130" w:rsidP="005E2130">
      <w:pPr>
        <w:pStyle w:val="PARAGRAPH"/>
      </w:pPr>
      <w:r>
        <w:t>The requirements of Clause 14 of IEC CA 01 applies.</w:t>
      </w:r>
    </w:p>
    <w:p w14:paraId="60A210D9" w14:textId="5B642231" w:rsidR="00A57DB1" w:rsidRPr="001A525D" w:rsidRDefault="00C81305" w:rsidP="002A650B">
      <w:pPr>
        <w:pStyle w:val="Heading1"/>
        <w:numPr>
          <w:ilvl w:val="0"/>
          <w:numId w:val="0"/>
        </w:numPr>
        <w:spacing w:before="360"/>
        <w:rPr>
          <w:rFonts w:asciiTheme="majorHAnsi" w:hAnsiTheme="majorHAnsi" w:cstheme="majorHAnsi"/>
        </w:rPr>
      </w:pPr>
      <w:r>
        <w:rPr>
          <w:rFonts w:asciiTheme="majorHAnsi" w:hAnsiTheme="majorHAnsi" w:cstheme="majorHAnsi"/>
        </w:rPr>
        <w:t xml:space="preserve">15 </w:t>
      </w:r>
      <w:r w:rsidR="00A57DB1" w:rsidRPr="001A525D">
        <w:rPr>
          <w:rFonts w:asciiTheme="majorHAnsi" w:hAnsiTheme="majorHAnsi" w:cstheme="majorHAnsi"/>
        </w:rPr>
        <w:t>Appeals</w:t>
      </w:r>
    </w:p>
    <w:p w14:paraId="71726CBA" w14:textId="15D15C6C" w:rsidR="0086729C" w:rsidRDefault="0086729C" w:rsidP="005C7891">
      <w:pPr>
        <w:pStyle w:val="PARAGRAPH"/>
        <w:rPr>
          <w:rFonts w:asciiTheme="majorHAnsi" w:hAnsiTheme="majorHAnsi" w:cstheme="majorHAnsi"/>
        </w:rPr>
      </w:pPr>
      <w:r>
        <w:rPr>
          <w:rFonts w:asciiTheme="majorHAnsi" w:hAnsiTheme="majorHAnsi" w:cstheme="majorHAnsi"/>
        </w:rPr>
        <w:t xml:space="preserve">Clause 15 of </w:t>
      </w:r>
      <w:r w:rsidR="0026152B">
        <w:rPr>
          <w:rFonts w:asciiTheme="majorHAnsi" w:hAnsiTheme="majorHAnsi" w:cstheme="majorHAnsi"/>
        </w:rPr>
        <w:t>IEC CA 01</w:t>
      </w:r>
      <w:r>
        <w:rPr>
          <w:rFonts w:asciiTheme="majorHAnsi" w:hAnsiTheme="majorHAnsi" w:cstheme="majorHAnsi"/>
        </w:rPr>
        <w:t xml:space="preserve"> applies with the following</w:t>
      </w:r>
      <w:r w:rsidR="00C81305">
        <w:rPr>
          <w:rFonts w:asciiTheme="majorHAnsi" w:hAnsiTheme="majorHAnsi" w:cstheme="majorHAnsi"/>
        </w:rPr>
        <w:t xml:space="preserve"> addition:</w:t>
      </w:r>
    </w:p>
    <w:p w14:paraId="2CDC3A63" w14:textId="34B50C35" w:rsidR="0086729C" w:rsidRDefault="00A57DB1" w:rsidP="005C7891">
      <w:pPr>
        <w:pStyle w:val="PARAGRAPH"/>
        <w:rPr>
          <w:rFonts w:asciiTheme="majorHAnsi" w:hAnsiTheme="majorHAnsi" w:cstheme="majorHAnsi"/>
        </w:rPr>
      </w:pPr>
      <w:r w:rsidRPr="001A525D">
        <w:rPr>
          <w:rFonts w:asciiTheme="majorHAnsi" w:hAnsiTheme="majorHAnsi" w:cstheme="majorHAnsi"/>
        </w:rPr>
        <w:t xml:space="preserve">Appeals concerning </w:t>
      </w:r>
      <w:r w:rsidR="00B12E03">
        <w:rPr>
          <w:rFonts w:asciiTheme="majorHAnsi" w:hAnsiTheme="majorHAnsi" w:cstheme="majorHAnsi"/>
        </w:rPr>
        <w:t>decisions taken by an ExCB</w:t>
      </w:r>
      <w:r w:rsidR="0086729C">
        <w:rPr>
          <w:rFonts w:asciiTheme="majorHAnsi" w:hAnsiTheme="majorHAnsi" w:cstheme="majorHAnsi"/>
        </w:rPr>
        <w:t xml:space="preserve"> shall be first addressed in accordance with the appeal procedures of that </w:t>
      </w:r>
      <w:r w:rsidR="00B12E03">
        <w:rPr>
          <w:rFonts w:asciiTheme="majorHAnsi" w:hAnsiTheme="majorHAnsi" w:cstheme="majorHAnsi"/>
        </w:rPr>
        <w:t>ExCB</w:t>
      </w:r>
      <w:r w:rsidR="0086729C">
        <w:rPr>
          <w:rFonts w:asciiTheme="majorHAnsi" w:hAnsiTheme="majorHAnsi" w:cstheme="majorHAnsi"/>
        </w:rPr>
        <w:t>.</w:t>
      </w:r>
    </w:p>
    <w:p w14:paraId="446D4826" w14:textId="6AE7B5F7" w:rsidR="00A57DB1" w:rsidRDefault="0086729C" w:rsidP="005C7891">
      <w:pPr>
        <w:pStyle w:val="PARAGRAPH"/>
        <w:rPr>
          <w:rFonts w:asciiTheme="majorHAnsi" w:hAnsiTheme="majorHAnsi" w:cstheme="majorHAnsi"/>
        </w:rPr>
      </w:pPr>
      <w:r>
        <w:rPr>
          <w:rFonts w:asciiTheme="majorHAnsi" w:hAnsiTheme="majorHAnsi" w:cstheme="majorHAnsi"/>
        </w:rPr>
        <w:t>Where the appellant is not satisfied with the outcom</w:t>
      </w:r>
      <w:r w:rsidR="00B12E03">
        <w:rPr>
          <w:rFonts w:asciiTheme="majorHAnsi" w:hAnsiTheme="majorHAnsi" w:cstheme="majorHAnsi"/>
        </w:rPr>
        <w:t>e of the appeal process of the ExCB</w:t>
      </w:r>
      <w:r>
        <w:rPr>
          <w:rFonts w:asciiTheme="majorHAnsi" w:hAnsiTheme="majorHAnsi" w:cstheme="majorHAnsi"/>
        </w:rPr>
        <w:t xml:space="preserve"> or for disputes regarding a decision of the </w:t>
      </w:r>
      <w:r w:rsidR="00B12E03">
        <w:rPr>
          <w:rFonts w:asciiTheme="majorHAnsi" w:hAnsiTheme="majorHAnsi" w:cstheme="majorHAnsi"/>
        </w:rPr>
        <w:t>ExMC</w:t>
      </w:r>
      <w:r>
        <w:rPr>
          <w:rFonts w:asciiTheme="majorHAnsi" w:hAnsiTheme="majorHAnsi" w:cstheme="majorHAnsi"/>
        </w:rPr>
        <w:t>, the IEC</w:t>
      </w:r>
      <w:r w:rsidR="00B12E03">
        <w:rPr>
          <w:rFonts w:asciiTheme="majorHAnsi" w:hAnsiTheme="majorHAnsi" w:cstheme="majorHAnsi"/>
        </w:rPr>
        <w:t>Ex</w:t>
      </w:r>
      <w:r>
        <w:rPr>
          <w:rFonts w:asciiTheme="majorHAnsi" w:hAnsiTheme="majorHAnsi" w:cstheme="majorHAnsi"/>
        </w:rPr>
        <w:t xml:space="preserve"> Executive and Chairman shall attempt to resolve the issue, however if this is not possible then a formal Appeal may be lodged in accordance with </w:t>
      </w:r>
      <w:r w:rsidR="0026152B">
        <w:rPr>
          <w:rFonts w:asciiTheme="majorHAnsi" w:hAnsiTheme="majorHAnsi" w:cstheme="majorHAnsi"/>
        </w:rPr>
        <w:t>IEC CA 01</w:t>
      </w:r>
      <w:r w:rsidR="00152E16">
        <w:rPr>
          <w:rFonts w:asciiTheme="majorHAnsi" w:hAnsiTheme="majorHAnsi" w:cstheme="majorHAnsi"/>
        </w:rPr>
        <w:t>.</w:t>
      </w:r>
    </w:p>
    <w:p w14:paraId="563CA636" w14:textId="6416DFE3" w:rsidR="0036302D" w:rsidRDefault="0036302D" w:rsidP="005C7891">
      <w:pPr>
        <w:pStyle w:val="PARAGRAPH"/>
        <w:rPr>
          <w:rFonts w:asciiTheme="majorHAnsi" w:hAnsiTheme="majorHAnsi" w:cstheme="majorHAnsi"/>
        </w:rPr>
      </w:pPr>
      <w:r>
        <w:rPr>
          <w:rFonts w:asciiTheme="majorHAnsi" w:hAnsiTheme="majorHAnsi" w:cstheme="majorHAnsi"/>
        </w:rPr>
        <w:t>Appeals concerning decisions taken by the ExMC shall be referred to the IECEx Executive for mediation and a proposed outcome for both ExMC and the appellant to consider. Where the appellant is not satisfied with the outcome then a formal Appeal may be lodged in accordance with IEC CA 01.</w:t>
      </w:r>
    </w:p>
    <w:p w14:paraId="3B115EF6" w14:textId="1B4B1675" w:rsidR="0043333C" w:rsidRDefault="0043333C" w:rsidP="005C7891">
      <w:pPr>
        <w:pStyle w:val="PARAGRAPH"/>
        <w:rPr>
          <w:rFonts w:asciiTheme="majorHAnsi" w:hAnsiTheme="majorHAnsi" w:cstheme="majorHAnsi"/>
        </w:rPr>
      </w:pPr>
      <w:r>
        <w:t xml:space="preserve">NOTE: </w:t>
      </w:r>
      <w:r w:rsidRPr="006E74C8">
        <w:t xml:space="preserve">The Board of Appeal </w:t>
      </w:r>
      <w:r>
        <w:t>constituted according to IEC CA 01 Annex B is</w:t>
      </w:r>
      <w:r w:rsidRPr="006E74C8">
        <w:t xml:space="preserve"> appointed on a case by case basis and consist of a Chair and four experts. They shall be appointed by the CAB Chair in consultation with the IEC General Secretary &amp; CEO and on the nomination by the relevant CA System Chair and Executive Secretary. The Board of Appeal shall be disbanded following completion of the case for which they were appointed</w:t>
      </w:r>
    </w:p>
    <w:p w14:paraId="3A2C69EF" w14:textId="1C649507" w:rsidR="005E2130" w:rsidRDefault="009C7F95" w:rsidP="009C7F95">
      <w:pPr>
        <w:pStyle w:val="ListNumber"/>
        <w:numPr>
          <w:ilvl w:val="0"/>
          <w:numId w:val="0"/>
        </w:numPr>
        <w:rPr>
          <w:i/>
        </w:rPr>
      </w:pPr>
      <w:r w:rsidRPr="00724A1D">
        <w:rPr>
          <w:i/>
          <w:highlight w:val="yellow"/>
        </w:rPr>
        <w:t>[</w:t>
      </w:r>
      <w:r w:rsidR="004103C7" w:rsidRPr="004103C7">
        <w:rPr>
          <w:i/>
          <w:highlight w:val="yellow"/>
          <w:u w:val="single"/>
        </w:rPr>
        <w:t>Drafting</w:t>
      </w:r>
      <w:r w:rsidR="004103C7" w:rsidRPr="00724A1D">
        <w:rPr>
          <w:i/>
          <w:highlight w:val="yellow"/>
          <w:u w:val="single"/>
        </w:rPr>
        <w:t xml:space="preserve"> Note</w:t>
      </w:r>
      <w:r w:rsidRPr="00724A1D">
        <w:rPr>
          <w:i/>
          <w:highlight w:val="yellow"/>
        </w:rPr>
        <w:t xml:space="preserve">: </w:t>
      </w:r>
      <w:r>
        <w:rPr>
          <w:i/>
          <w:highlight w:val="yellow"/>
        </w:rPr>
        <w:t>This additional text aligns with the previous decision to replace the IECEx Board of Appeal with a mediation provision and provision for use of the Board of Appeal process operated within CAB re IEC CA 01 Annex A].</w:t>
      </w:r>
    </w:p>
    <w:p w14:paraId="13EDDA44" w14:textId="77777777" w:rsidR="009C7F95" w:rsidRDefault="009C7F95" w:rsidP="009C7F95">
      <w:pPr>
        <w:pStyle w:val="ListNumber"/>
        <w:numPr>
          <w:ilvl w:val="0"/>
          <w:numId w:val="0"/>
        </w:numPr>
        <w:rPr>
          <w:rFonts w:asciiTheme="majorHAnsi" w:hAnsiTheme="majorHAnsi" w:cstheme="majorHAnsi"/>
        </w:rPr>
      </w:pPr>
    </w:p>
    <w:p w14:paraId="6903C9EF" w14:textId="525FF28C" w:rsidR="005E2130" w:rsidRPr="005E2130" w:rsidRDefault="005E2130" w:rsidP="005C7891">
      <w:pPr>
        <w:pStyle w:val="PARAGRAPH"/>
        <w:rPr>
          <w:rFonts w:asciiTheme="majorHAnsi" w:hAnsiTheme="majorHAnsi" w:cstheme="majorHAnsi"/>
          <w:b/>
        </w:rPr>
      </w:pPr>
      <w:r w:rsidRPr="005E2130">
        <w:rPr>
          <w:rFonts w:asciiTheme="majorHAnsi" w:hAnsiTheme="majorHAnsi" w:cstheme="majorHAnsi"/>
          <w:b/>
        </w:rPr>
        <w:t>IEC CA</w:t>
      </w:r>
      <w:r w:rsidR="004C4087">
        <w:rPr>
          <w:rFonts w:asciiTheme="majorHAnsi" w:hAnsiTheme="majorHAnsi" w:cstheme="majorHAnsi"/>
          <w:b/>
        </w:rPr>
        <w:t xml:space="preserve"> 01</w:t>
      </w:r>
      <w:r w:rsidRPr="005E2130">
        <w:rPr>
          <w:rFonts w:asciiTheme="majorHAnsi" w:hAnsiTheme="majorHAnsi" w:cstheme="majorHAnsi"/>
          <w:b/>
        </w:rPr>
        <w:t xml:space="preserve"> Annex A, B and C</w:t>
      </w:r>
    </w:p>
    <w:p w14:paraId="0E1D6986" w14:textId="20D1A298" w:rsidR="005E2130" w:rsidRDefault="005E2130" w:rsidP="005C7891">
      <w:pPr>
        <w:pStyle w:val="PARAGRAPH"/>
        <w:rPr>
          <w:rFonts w:asciiTheme="majorHAnsi" w:hAnsiTheme="majorHAnsi" w:cstheme="majorHAnsi"/>
        </w:rPr>
      </w:pPr>
      <w:r>
        <w:rPr>
          <w:rFonts w:asciiTheme="majorHAnsi" w:hAnsiTheme="majorHAnsi" w:cstheme="majorHAnsi"/>
        </w:rPr>
        <w:t xml:space="preserve">The requirements of Annex A, Annex B and Annex C of IEC CA 01 applies. </w:t>
      </w:r>
    </w:p>
    <w:p w14:paraId="4CBAD44E" w14:textId="77777777" w:rsidR="0036302D" w:rsidRDefault="0036302D" w:rsidP="005C7891">
      <w:pPr>
        <w:pStyle w:val="PARAGRAPH"/>
        <w:rPr>
          <w:rFonts w:asciiTheme="majorHAnsi" w:hAnsiTheme="majorHAnsi" w:cstheme="majorHAnsi"/>
        </w:rPr>
      </w:pPr>
    </w:p>
    <w:p w14:paraId="70F322EA" w14:textId="77777777" w:rsidR="0036302D" w:rsidRDefault="0036302D">
      <w:pPr>
        <w:jc w:val="left"/>
        <w:rPr>
          <w:rFonts w:asciiTheme="majorHAnsi" w:hAnsiTheme="majorHAnsi" w:cstheme="majorHAnsi"/>
        </w:rPr>
      </w:pPr>
      <w:r>
        <w:rPr>
          <w:rFonts w:asciiTheme="majorHAnsi" w:hAnsiTheme="majorHAnsi" w:cstheme="majorHAnsi"/>
        </w:rPr>
        <w:br w:type="page"/>
      </w:r>
    </w:p>
    <w:p w14:paraId="66DBCE8C" w14:textId="77777777" w:rsidR="0036302D" w:rsidRPr="0036302D" w:rsidRDefault="0036302D" w:rsidP="0036302D">
      <w:pPr>
        <w:pStyle w:val="PARAGRAPH"/>
        <w:jc w:val="center"/>
        <w:rPr>
          <w:b/>
          <w:bCs/>
          <w:sz w:val="22"/>
          <w:szCs w:val="22"/>
        </w:rPr>
      </w:pPr>
      <w:r w:rsidRPr="0036302D">
        <w:rPr>
          <w:b/>
          <w:bCs/>
          <w:sz w:val="22"/>
          <w:szCs w:val="22"/>
        </w:rPr>
        <w:lastRenderedPageBreak/>
        <w:t xml:space="preserve">Annex AA </w:t>
      </w:r>
    </w:p>
    <w:p w14:paraId="2889F7C5" w14:textId="70B31DA3" w:rsidR="0036302D" w:rsidRDefault="0036302D" w:rsidP="0036302D">
      <w:pPr>
        <w:pStyle w:val="PARAGRAPH"/>
        <w:jc w:val="center"/>
        <w:rPr>
          <w:rFonts w:asciiTheme="majorHAnsi" w:hAnsiTheme="majorHAnsi" w:cstheme="majorHAnsi"/>
        </w:rPr>
      </w:pPr>
      <w:r>
        <w:rPr>
          <w:b/>
          <w:bCs/>
          <w:sz w:val="22"/>
          <w:szCs w:val="22"/>
        </w:rPr>
        <w:t>Normative documents approved for use in the IECEx</w:t>
      </w:r>
    </w:p>
    <w:p w14:paraId="67272433" w14:textId="198FC7C6" w:rsidR="0036302D" w:rsidRDefault="0036302D" w:rsidP="0036302D">
      <w:pPr>
        <w:pStyle w:val="PARAGRAPH"/>
        <w:jc w:val="center"/>
        <w:rPr>
          <w:rFonts w:asciiTheme="majorHAnsi" w:hAnsiTheme="majorHAnsi" w:cstheme="majorHAnsi"/>
        </w:rPr>
      </w:pPr>
      <w:r>
        <w:rPr>
          <w:rFonts w:asciiTheme="majorHAnsi" w:hAnsiTheme="majorHAnsi" w:cstheme="majorHAnsi"/>
        </w:rPr>
        <w:t>(normative)</w:t>
      </w:r>
    </w:p>
    <w:p w14:paraId="3A8F5495" w14:textId="77777777" w:rsidR="0036302D" w:rsidRDefault="0036302D" w:rsidP="005C7891">
      <w:pPr>
        <w:pStyle w:val="PARAGRAPH"/>
        <w:rPr>
          <w:rFonts w:asciiTheme="majorHAnsi" w:hAnsiTheme="majorHAnsi" w:cstheme="majorHAnsi"/>
        </w:rPr>
      </w:pPr>
    </w:p>
    <w:p w14:paraId="415E33E4" w14:textId="5E773FA7" w:rsidR="0036302D" w:rsidRPr="0036302D" w:rsidRDefault="0036302D" w:rsidP="0036302D">
      <w:pPr>
        <w:pStyle w:val="PARAGRAPH"/>
        <w:rPr>
          <w:rFonts w:asciiTheme="majorHAnsi" w:hAnsiTheme="majorHAnsi" w:cstheme="majorHAnsi"/>
        </w:rPr>
      </w:pPr>
      <w:r w:rsidRPr="0036302D">
        <w:rPr>
          <w:rFonts w:asciiTheme="majorHAnsi" w:hAnsiTheme="majorHAnsi" w:cstheme="majorHAnsi"/>
        </w:rPr>
        <w:t>The following normative documents have been approved by the Conformity Assessment Board for use within the IECE</w:t>
      </w:r>
      <w:r>
        <w:rPr>
          <w:rFonts w:asciiTheme="majorHAnsi" w:hAnsiTheme="majorHAnsi" w:cstheme="majorHAnsi"/>
        </w:rPr>
        <w:t>x</w:t>
      </w:r>
      <w:r w:rsidRPr="0036302D">
        <w:rPr>
          <w:rFonts w:asciiTheme="majorHAnsi" w:hAnsiTheme="majorHAnsi" w:cstheme="majorHAnsi"/>
        </w:rPr>
        <w:t xml:space="preserve"> </w:t>
      </w:r>
      <w:r>
        <w:rPr>
          <w:rFonts w:asciiTheme="majorHAnsi" w:hAnsiTheme="majorHAnsi" w:cstheme="majorHAnsi"/>
        </w:rPr>
        <w:t xml:space="preserve">System </w:t>
      </w:r>
      <w:r w:rsidRPr="0036302D">
        <w:rPr>
          <w:rFonts w:asciiTheme="majorHAnsi" w:hAnsiTheme="majorHAnsi" w:cstheme="majorHAnsi"/>
        </w:rPr>
        <w:t xml:space="preserve">for testing and certification purposes: </w:t>
      </w:r>
    </w:p>
    <w:p w14:paraId="2DACBDD0" w14:textId="77777777" w:rsidR="0036302D" w:rsidRPr="0036302D" w:rsidRDefault="0036302D" w:rsidP="0036302D">
      <w:pPr>
        <w:autoSpaceDE w:val="0"/>
        <w:autoSpaceDN w:val="0"/>
        <w:adjustRightInd w:val="0"/>
        <w:jc w:val="left"/>
        <w:rPr>
          <w:rFonts w:ascii="Symbol" w:eastAsia="MS Mincho" w:hAnsi="Symbol" w:cs="Symbol"/>
          <w:color w:val="000000"/>
          <w:spacing w:val="0"/>
          <w:sz w:val="24"/>
          <w:szCs w:val="24"/>
          <w:lang w:val="en-AU" w:eastAsia="ja-JP"/>
        </w:rPr>
      </w:pPr>
    </w:p>
    <w:p w14:paraId="71289338" w14:textId="77777777" w:rsidR="0036302D" w:rsidRDefault="0036302D" w:rsidP="0036302D">
      <w:pPr>
        <w:pStyle w:val="ListParagraph"/>
        <w:numPr>
          <w:ilvl w:val="0"/>
          <w:numId w:val="49"/>
        </w:numPr>
        <w:autoSpaceDE w:val="0"/>
        <w:autoSpaceDN w:val="0"/>
        <w:adjustRightInd w:val="0"/>
        <w:spacing w:before="100" w:after="200"/>
        <w:rPr>
          <w:rFonts w:eastAsia="MS Mincho"/>
          <w:color w:val="000000"/>
          <w:spacing w:val="0"/>
          <w:lang w:val="en-AU" w:eastAsia="ja-JP"/>
        </w:rPr>
      </w:pPr>
      <w:r w:rsidRPr="0036302D">
        <w:rPr>
          <w:rFonts w:eastAsia="MS Mincho"/>
          <w:color w:val="000000"/>
          <w:spacing w:val="0"/>
          <w:lang w:val="en-AU" w:eastAsia="ja-JP"/>
        </w:rPr>
        <w:t xml:space="preserve">IEC International Standards covering equipment and services within the approved scope of the System (CAB Decision 21/7) </w:t>
      </w:r>
    </w:p>
    <w:p w14:paraId="6877A8CE" w14:textId="3CA4CB9F" w:rsidR="0036302D" w:rsidRPr="0036302D" w:rsidRDefault="0036302D" w:rsidP="0036302D">
      <w:pPr>
        <w:pStyle w:val="ListParagraph"/>
        <w:numPr>
          <w:ilvl w:val="0"/>
          <w:numId w:val="49"/>
        </w:numPr>
        <w:autoSpaceDE w:val="0"/>
        <w:autoSpaceDN w:val="0"/>
        <w:adjustRightInd w:val="0"/>
        <w:spacing w:before="100" w:after="200"/>
        <w:rPr>
          <w:rFonts w:eastAsia="MS Mincho"/>
          <w:color w:val="000000"/>
          <w:spacing w:val="0"/>
          <w:lang w:val="en-AU" w:eastAsia="ja-JP"/>
        </w:rPr>
      </w:pPr>
      <w:r w:rsidRPr="0036302D">
        <w:rPr>
          <w:rFonts w:eastAsia="MS Mincho"/>
          <w:color w:val="000000"/>
          <w:spacing w:val="0"/>
          <w:lang w:val="en-AU" w:eastAsia="ja-JP"/>
        </w:rPr>
        <w:t xml:space="preserve">In cases where no relevant IEC International Standards exist, ISO Standards applicable to the approved Schemes listed in Annex B (CAB Decision 24/17) </w:t>
      </w:r>
    </w:p>
    <w:p w14:paraId="2284D753" w14:textId="77777777" w:rsidR="0036302D" w:rsidRDefault="0036302D" w:rsidP="005C7891">
      <w:pPr>
        <w:pStyle w:val="PARAGRAPH"/>
        <w:rPr>
          <w:rFonts w:asciiTheme="majorHAnsi" w:hAnsiTheme="majorHAnsi" w:cstheme="majorHAnsi"/>
        </w:rPr>
      </w:pPr>
    </w:p>
    <w:p w14:paraId="27ACAF6C" w14:textId="77777777" w:rsidR="0036302D" w:rsidRDefault="0036302D" w:rsidP="005C7891">
      <w:pPr>
        <w:pStyle w:val="PARAGRAPH"/>
        <w:rPr>
          <w:rFonts w:asciiTheme="majorHAnsi" w:hAnsiTheme="majorHAnsi" w:cstheme="majorHAnsi"/>
        </w:rPr>
      </w:pPr>
    </w:p>
    <w:p w14:paraId="26D28D2A" w14:textId="77777777" w:rsidR="0036302D" w:rsidRPr="001A525D" w:rsidRDefault="0036302D" w:rsidP="005C7891">
      <w:pPr>
        <w:pStyle w:val="PARAGRAPH"/>
        <w:rPr>
          <w:rFonts w:asciiTheme="majorHAnsi" w:hAnsiTheme="majorHAnsi" w:cstheme="majorHAnsi"/>
        </w:rPr>
      </w:pPr>
    </w:p>
    <w:sectPr w:rsidR="0036302D" w:rsidRPr="001A525D" w:rsidSect="004A7072">
      <w:headerReference w:type="even" r:id="rId10"/>
      <w:headerReference w:type="default" r:id="rId11"/>
      <w:headerReference w:type="first" r:id="rId12"/>
      <w:pgSz w:w="11907" w:h="16840" w:code="9"/>
      <w:pgMar w:top="1588" w:right="1134" w:bottom="1134" w:left="1701" w:header="1021" w:footer="851"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03CE5" w14:textId="77777777" w:rsidR="007C7205" w:rsidRDefault="007C7205">
      <w:r>
        <w:separator/>
      </w:r>
    </w:p>
  </w:endnote>
  <w:endnote w:type="continuationSeparator" w:id="0">
    <w:p w14:paraId="410B00D1" w14:textId="77777777" w:rsidR="007C7205" w:rsidRDefault="007C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54D5D" w14:textId="77777777" w:rsidR="007C7205" w:rsidRDefault="007C7205">
      <w:r>
        <w:separator/>
      </w:r>
    </w:p>
  </w:footnote>
  <w:footnote w:type="continuationSeparator" w:id="0">
    <w:p w14:paraId="72A27140" w14:textId="77777777" w:rsidR="007C7205" w:rsidRDefault="007C7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E86D6" w14:textId="653BE724" w:rsidR="00BC43CF" w:rsidRPr="00437899" w:rsidRDefault="003274CD" w:rsidP="00437899">
    <w:pPr>
      <w:pStyle w:val="Header"/>
      <w:rPr>
        <w:lang w:val="fr-CH"/>
      </w:rPr>
    </w:pPr>
    <w:r>
      <w:pict w14:anchorId="128D0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032" o:spid="_x0000_s2051" type="#_x0000_t136" style="position:absolute;left:0;text-align:left;margin-left:0;margin-top:0;width:456.75pt;height:182.7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C43CF">
      <w:rPr>
        <w:lang w:val="fr-CH"/>
      </w:rPr>
      <w:tab/>
    </w:r>
    <w:r w:rsidR="00BC43CF">
      <w:t xml:space="preserve">– </w:t>
    </w:r>
    <w:r w:rsidR="00BC43CF">
      <w:fldChar w:fldCharType="begin"/>
    </w:r>
    <w:r w:rsidR="00BC43CF">
      <w:instrText xml:space="preserve"> PAGE   \* MERGEFORMAT </w:instrText>
    </w:r>
    <w:r w:rsidR="00BC43CF">
      <w:fldChar w:fldCharType="separate"/>
    </w:r>
    <w:r>
      <w:rPr>
        <w:noProof/>
      </w:rPr>
      <w:t>8</w:t>
    </w:r>
    <w:r w:rsidR="00BC43CF">
      <w:fldChar w:fldCharType="end"/>
    </w:r>
    <w:r w:rsidR="00BC43CF">
      <w:t xml:space="preserve"> –</w:t>
    </w:r>
    <w:r w:rsidR="00BC43CF" w:rsidRPr="0026152B">
      <w:rPr>
        <w:sz w:val="18"/>
      </w:rPr>
      <w:tab/>
    </w:r>
    <w:r w:rsidR="00430A07" w:rsidRPr="0026152B">
      <w:rPr>
        <w:sz w:val="18"/>
      </w:rPr>
      <w:t xml:space="preserve">IECEx 01-S (IECEx </w:t>
    </w:r>
    <w:r w:rsidR="00430A07" w:rsidRPr="0026152B">
      <w:rPr>
        <w:rStyle w:val="PageNumber"/>
        <w:sz w:val="18"/>
      </w:rPr>
      <w:t xml:space="preserve">Supplement to </w:t>
    </w:r>
    <w:r w:rsidR="0026152B" w:rsidRPr="0026152B">
      <w:rPr>
        <w:rStyle w:val="PageNumber"/>
        <w:sz w:val="18"/>
      </w:rPr>
      <w:t>IEC CA 01</w:t>
    </w:r>
    <w:r w:rsidR="00430A07" w:rsidRPr="0026152B">
      <w:rPr>
        <w:rStyle w:val="PageNumber"/>
        <w:sz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E140" w14:textId="152C038E" w:rsidR="00BC43CF" w:rsidRPr="00362274" w:rsidRDefault="003274CD" w:rsidP="00EA7680">
    <w:pPr>
      <w:pStyle w:val="Header"/>
      <w:ind w:left="-567"/>
    </w:pPr>
    <w:r>
      <w:rPr>
        <w:sz w:val="18"/>
      </w:rPr>
      <w:pict w14:anchorId="46D3C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033" o:spid="_x0000_s2052" type="#_x0000_t136" style="position:absolute;left:0;text-align:left;margin-left:0;margin-top:0;width:456.75pt;height:182.7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A7680" w:rsidRPr="009A43FA">
      <w:rPr>
        <w:sz w:val="18"/>
      </w:rPr>
      <w:t xml:space="preserve">IECEx 01-S </w:t>
    </w:r>
    <w:r w:rsidR="00BC43CF" w:rsidRPr="009A43FA">
      <w:rPr>
        <w:sz w:val="18"/>
      </w:rPr>
      <w:t>(</w:t>
    </w:r>
    <w:r w:rsidR="00EA7680" w:rsidRPr="009A43FA">
      <w:rPr>
        <w:sz w:val="18"/>
      </w:rPr>
      <w:t xml:space="preserve">IECEx </w:t>
    </w:r>
    <w:r w:rsidR="00BC43CF" w:rsidRPr="009A43FA">
      <w:rPr>
        <w:rStyle w:val="PageNumber"/>
        <w:sz w:val="18"/>
      </w:rPr>
      <w:t xml:space="preserve">Supplement to </w:t>
    </w:r>
    <w:r w:rsidR="0026152B" w:rsidRPr="009A43FA">
      <w:rPr>
        <w:rStyle w:val="PageNumber"/>
        <w:sz w:val="18"/>
      </w:rPr>
      <w:t>IEC CA 01</w:t>
    </w:r>
    <w:r w:rsidR="0026096C">
      <w:rPr>
        <w:rStyle w:val="PageNumber"/>
        <w:sz w:val="18"/>
      </w:rPr>
      <w:t xml:space="preserve"> Ed 1.0</w:t>
    </w:r>
    <w:r w:rsidR="00BC43CF" w:rsidRPr="009A43FA">
      <w:rPr>
        <w:rStyle w:val="PageNumber"/>
        <w:sz w:val="18"/>
      </w:rPr>
      <w:t>)</w:t>
    </w:r>
    <w:r w:rsidR="00BC43CF">
      <w:tab/>
      <w:t xml:space="preserve">– </w:t>
    </w:r>
    <w:r w:rsidR="00BC43CF">
      <w:fldChar w:fldCharType="begin"/>
    </w:r>
    <w:r w:rsidR="00BC43CF">
      <w:instrText xml:space="preserve"> PAGE   \* MERGEFORMAT </w:instrText>
    </w:r>
    <w:r w:rsidR="00BC43CF">
      <w:fldChar w:fldCharType="separate"/>
    </w:r>
    <w:r>
      <w:rPr>
        <w:noProof/>
      </w:rPr>
      <w:t>1</w:t>
    </w:r>
    <w:r w:rsidR="00BC43CF">
      <w:fldChar w:fldCharType="end"/>
    </w:r>
    <w:r w:rsidR="00BC43CF">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60DBE" w14:textId="77777777" w:rsidR="00BC43CF" w:rsidRDefault="003274CD" w:rsidP="006C1DE6">
    <w:pPr>
      <w:pStyle w:val="Header"/>
      <w:numPr>
        <w:ilvl w:val="0"/>
        <w:numId w:val="9"/>
      </w:numPr>
    </w:pPr>
    <w:r>
      <w:pict w14:anchorId="44FCA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031" o:spid="_x0000_s2050" type="#_x0000_t136" style="position:absolute;left:0;text-align:left;margin-left:0;margin-top:0;width:456.75pt;height:182.7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C43CF">
      <w:t xml:space="preserve"> </w:t>
    </w:r>
    <w:r w:rsidR="00BC43CF">
      <w:fldChar w:fldCharType="begin"/>
    </w:r>
    <w:r w:rsidR="00BC43CF">
      <w:instrText xml:space="preserve"> PAGE   \* MERGEFORMAT </w:instrText>
    </w:r>
    <w:r w:rsidR="00BC43CF">
      <w:fldChar w:fldCharType="separate"/>
    </w:r>
    <w:r w:rsidR="00BC43CF">
      <w:t>2</w:t>
    </w:r>
    <w:r w:rsidR="00BC43CF">
      <w:fldChar w:fldCharType="end"/>
    </w:r>
    <w:r w:rsidR="00BC43CF">
      <w:t xml:space="preserve"> –</w:t>
    </w:r>
    <w:r w:rsidR="00BC43CF">
      <w:tab/>
      <w:t>IECEx 01 © IEC:2010(E)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1E4C6F0"/>
    <w:lvl w:ilvl="0">
      <w:start w:val="1"/>
      <w:numFmt w:val="decimal"/>
      <w:lvlText w:val="%1."/>
      <w:lvlJc w:val="left"/>
      <w:pPr>
        <w:tabs>
          <w:tab w:val="num" w:pos="360"/>
        </w:tabs>
        <w:ind w:left="360" w:hanging="360"/>
      </w:p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4707BD"/>
    <w:multiLevelType w:val="hybridMultilevel"/>
    <w:tmpl w:val="30A2FF6E"/>
    <w:lvl w:ilvl="0" w:tplc="E6D412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14133"/>
    <w:multiLevelType w:val="hybridMultilevel"/>
    <w:tmpl w:val="FF2CF7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0435D"/>
    <w:multiLevelType w:val="hybridMultilevel"/>
    <w:tmpl w:val="FFEA82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A821E14"/>
    <w:multiLevelType w:val="hybridMultilevel"/>
    <w:tmpl w:val="2084F3A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E408B0"/>
    <w:multiLevelType w:val="hybridMultilevel"/>
    <w:tmpl w:val="D3B2D3F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4C2C2B"/>
    <w:multiLevelType w:val="hybridMultilevel"/>
    <w:tmpl w:val="62803A7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4" w15:restartNumberingAfterBreak="0">
    <w:nsid w:val="29695F6D"/>
    <w:multiLevelType w:val="hybridMultilevel"/>
    <w:tmpl w:val="615A39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4C3F48"/>
    <w:multiLevelType w:val="hybridMultilevel"/>
    <w:tmpl w:val="E16EF6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FB4E5E"/>
    <w:multiLevelType w:val="hybridMultilevel"/>
    <w:tmpl w:val="49D84BFA"/>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7E7E24"/>
    <w:multiLevelType w:val="hybridMultilevel"/>
    <w:tmpl w:val="D3B2D3FC"/>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9"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20" w15:restartNumberingAfterBreak="0">
    <w:nsid w:val="36FF1519"/>
    <w:multiLevelType w:val="singleLevel"/>
    <w:tmpl w:val="901C00B0"/>
    <w:lvl w:ilvl="0">
      <w:start w:val="1"/>
      <w:numFmt w:val="lowerLetter"/>
      <w:pStyle w:val="ListNumber"/>
      <w:lvlText w:val="%1)"/>
      <w:lvlJc w:val="left"/>
      <w:pPr>
        <w:tabs>
          <w:tab w:val="num" w:pos="360"/>
        </w:tabs>
        <w:ind w:left="360" w:hanging="360"/>
      </w:pPr>
      <w:rPr>
        <w:rFonts w:hint="default"/>
      </w:rPr>
    </w:lvl>
  </w:abstractNum>
  <w:abstractNum w:abstractNumId="21"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2" w15:restartNumberingAfterBreak="0">
    <w:nsid w:val="460B4B2C"/>
    <w:multiLevelType w:val="hybridMultilevel"/>
    <w:tmpl w:val="49D84BFA"/>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BC32D3"/>
    <w:multiLevelType w:val="hybridMultilevel"/>
    <w:tmpl w:val="A080EF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983968"/>
    <w:multiLevelType w:val="hybridMultilevel"/>
    <w:tmpl w:val="40CAE4D4"/>
    <w:lvl w:ilvl="0" w:tplc="DC4ABF9C">
      <w:numFmt w:val="bullet"/>
      <w:lvlText w:val="–"/>
      <w:lvlJc w:val="left"/>
      <w:pPr>
        <w:ind w:left="4770" w:hanging="360"/>
      </w:pPr>
      <w:rPr>
        <w:rFonts w:ascii="Arial" w:eastAsia="Times New Roman" w:hAnsi="Arial" w:cs="Arial" w:hint="default"/>
      </w:rPr>
    </w:lvl>
    <w:lvl w:ilvl="1" w:tplc="08090003" w:tentative="1">
      <w:start w:val="1"/>
      <w:numFmt w:val="bullet"/>
      <w:lvlText w:val="o"/>
      <w:lvlJc w:val="left"/>
      <w:pPr>
        <w:ind w:left="5490" w:hanging="360"/>
      </w:pPr>
      <w:rPr>
        <w:rFonts w:ascii="Courier New" w:hAnsi="Courier New" w:cs="Courier New" w:hint="default"/>
      </w:rPr>
    </w:lvl>
    <w:lvl w:ilvl="2" w:tplc="08090005" w:tentative="1">
      <w:start w:val="1"/>
      <w:numFmt w:val="bullet"/>
      <w:lvlText w:val=""/>
      <w:lvlJc w:val="left"/>
      <w:pPr>
        <w:ind w:left="6210" w:hanging="360"/>
      </w:pPr>
      <w:rPr>
        <w:rFonts w:ascii="Wingdings" w:hAnsi="Wingdings" w:hint="default"/>
      </w:rPr>
    </w:lvl>
    <w:lvl w:ilvl="3" w:tplc="08090001" w:tentative="1">
      <w:start w:val="1"/>
      <w:numFmt w:val="bullet"/>
      <w:lvlText w:val=""/>
      <w:lvlJc w:val="left"/>
      <w:pPr>
        <w:ind w:left="6930" w:hanging="360"/>
      </w:pPr>
      <w:rPr>
        <w:rFonts w:ascii="Symbol" w:hAnsi="Symbol" w:hint="default"/>
      </w:rPr>
    </w:lvl>
    <w:lvl w:ilvl="4" w:tplc="08090003" w:tentative="1">
      <w:start w:val="1"/>
      <w:numFmt w:val="bullet"/>
      <w:lvlText w:val="o"/>
      <w:lvlJc w:val="left"/>
      <w:pPr>
        <w:ind w:left="7650" w:hanging="360"/>
      </w:pPr>
      <w:rPr>
        <w:rFonts w:ascii="Courier New" w:hAnsi="Courier New" w:cs="Courier New" w:hint="default"/>
      </w:rPr>
    </w:lvl>
    <w:lvl w:ilvl="5" w:tplc="08090005" w:tentative="1">
      <w:start w:val="1"/>
      <w:numFmt w:val="bullet"/>
      <w:lvlText w:val=""/>
      <w:lvlJc w:val="left"/>
      <w:pPr>
        <w:ind w:left="8370" w:hanging="360"/>
      </w:pPr>
      <w:rPr>
        <w:rFonts w:ascii="Wingdings" w:hAnsi="Wingdings" w:hint="default"/>
      </w:rPr>
    </w:lvl>
    <w:lvl w:ilvl="6" w:tplc="08090001" w:tentative="1">
      <w:start w:val="1"/>
      <w:numFmt w:val="bullet"/>
      <w:lvlText w:val=""/>
      <w:lvlJc w:val="left"/>
      <w:pPr>
        <w:ind w:left="9090" w:hanging="360"/>
      </w:pPr>
      <w:rPr>
        <w:rFonts w:ascii="Symbol" w:hAnsi="Symbol" w:hint="default"/>
      </w:rPr>
    </w:lvl>
    <w:lvl w:ilvl="7" w:tplc="08090003" w:tentative="1">
      <w:start w:val="1"/>
      <w:numFmt w:val="bullet"/>
      <w:lvlText w:val="o"/>
      <w:lvlJc w:val="left"/>
      <w:pPr>
        <w:ind w:left="9810" w:hanging="360"/>
      </w:pPr>
      <w:rPr>
        <w:rFonts w:ascii="Courier New" w:hAnsi="Courier New" w:cs="Courier New" w:hint="default"/>
      </w:rPr>
    </w:lvl>
    <w:lvl w:ilvl="8" w:tplc="08090005" w:tentative="1">
      <w:start w:val="1"/>
      <w:numFmt w:val="bullet"/>
      <w:lvlText w:val=""/>
      <w:lvlJc w:val="left"/>
      <w:pPr>
        <w:ind w:left="10530" w:hanging="360"/>
      </w:pPr>
      <w:rPr>
        <w:rFonts w:ascii="Wingdings" w:hAnsi="Wingdings" w:hint="default"/>
      </w:rPr>
    </w:lvl>
  </w:abstractNum>
  <w:abstractNum w:abstractNumId="25"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7"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9" w15:restartNumberingAfterBreak="0">
    <w:nsid w:val="609D40E6"/>
    <w:multiLevelType w:val="hybridMultilevel"/>
    <w:tmpl w:val="0C4E922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755CFF"/>
    <w:multiLevelType w:val="multilevel"/>
    <w:tmpl w:val="E964633A"/>
    <w:numStyleLink w:val="Headings"/>
  </w:abstractNum>
  <w:abstractNum w:abstractNumId="31" w15:restartNumberingAfterBreak="0">
    <w:nsid w:val="697215F8"/>
    <w:multiLevelType w:val="hybridMultilevel"/>
    <w:tmpl w:val="F904AD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7E5CEF"/>
    <w:multiLevelType w:val="hybridMultilevel"/>
    <w:tmpl w:val="9AC066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28"/>
  </w:num>
  <w:num w:numId="2">
    <w:abstractNumId w:val="3"/>
  </w:num>
  <w:num w:numId="3">
    <w:abstractNumId w:val="20"/>
  </w:num>
  <w:num w:numId="4">
    <w:abstractNumId w:val="20"/>
    <w:lvlOverride w:ilvl="0">
      <w:startOverride w:val="1"/>
    </w:lvlOverride>
  </w:num>
  <w:num w:numId="5">
    <w:abstractNumId w:val="27"/>
  </w:num>
  <w:num w:numId="6">
    <w:abstractNumId w:val="9"/>
  </w:num>
  <w:num w:numId="7">
    <w:abstractNumId w:val="33"/>
  </w:num>
  <w:num w:numId="8">
    <w:abstractNumId w:val="7"/>
  </w:num>
  <w:num w:numId="9">
    <w:abstractNumId w:val="24"/>
  </w:num>
  <w:num w:numId="10">
    <w:abstractNumId w:val="10"/>
  </w:num>
  <w:num w:numId="11">
    <w:abstractNumId w:val="29"/>
  </w:num>
  <w:num w:numId="12">
    <w:abstractNumId w:val="5"/>
  </w:num>
  <w:num w:numId="13">
    <w:abstractNumId w:val="4"/>
  </w:num>
  <w:num w:numId="14">
    <w:abstractNumId w:val="25"/>
  </w:num>
  <w:num w:numId="15">
    <w:abstractNumId w:val="21"/>
  </w:num>
  <w:num w:numId="16">
    <w:abstractNumId w:val="19"/>
  </w:num>
  <w:num w:numId="17">
    <w:abstractNumId w:val="2"/>
  </w:num>
  <w:num w:numId="18">
    <w:abstractNumId w:val="18"/>
    <w:lvlOverride w:ilvl="0">
      <w:startOverride w:val="1"/>
    </w:lvlOverride>
  </w:num>
  <w:num w:numId="19">
    <w:abstractNumId w:val="13"/>
    <w:lvlOverride w:ilvl="0">
      <w:startOverride w:val="1"/>
    </w:lvlOverride>
  </w:num>
  <w:num w:numId="20">
    <w:abstractNumId w:val="1"/>
    <w:lvlOverride w:ilvl="0">
      <w:startOverride w:val="1"/>
    </w:lvlOverride>
  </w:num>
  <w:num w:numId="21">
    <w:abstractNumId w:val="26"/>
    <w:lvlOverride w:ilvl="0">
      <w:startOverride w:val="1"/>
    </w:lvlOverride>
  </w:num>
  <w:num w:numId="22">
    <w:abstractNumId w:val="30"/>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3">
    <w:abstractNumId w:val="6"/>
  </w:num>
  <w:num w:numId="24">
    <w:abstractNumId w:val="22"/>
  </w:num>
  <w:num w:numId="25">
    <w:abstractNumId w:val="11"/>
  </w:num>
  <w:num w:numId="26">
    <w:abstractNumId w:val="12"/>
  </w:num>
  <w:num w:numId="27">
    <w:abstractNumId w:val="20"/>
    <w:lvlOverride w:ilvl="0">
      <w:startOverride w:val="1"/>
    </w:lvlOverride>
  </w:num>
  <w:num w:numId="28">
    <w:abstractNumId w:val="3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5"/>
  </w:num>
  <w:num w:numId="32">
    <w:abstractNumId w:val="30"/>
    <w:lvlOverride w:ilvl="0">
      <w:lvl w:ilvl="0">
        <w:start w:val="9"/>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3">
    <w:abstractNumId w:val="30"/>
    <w:lvlOverride w:ilvl="0">
      <w:startOverride w:val="11"/>
      <w:lvl w:ilvl="0">
        <w:start w:val="11"/>
        <w:numFmt w:val="decimal"/>
        <w:pStyle w:val="Heading1"/>
        <w:lvlText w:val="%1"/>
        <w:lvlJc w:val="left"/>
        <w:pPr>
          <w:tabs>
            <w:tab w:val="num" w:pos="397"/>
          </w:tabs>
          <w:ind w:left="397" w:hanging="397"/>
        </w:pPr>
        <w:rPr>
          <w:rFonts w:hint="default"/>
        </w:rPr>
      </w:lvl>
    </w:lvlOverride>
    <w:lvlOverride w:ilvl="1">
      <w:startOverride w:val="9"/>
      <w:lvl w:ilvl="1">
        <w:start w:val="9"/>
        <w:numFmt w:val="decimal"/>
        <w:pStyle w:val="Heading2"/>
        <w:lvlText w:val="%1.%2"/>
        <w:lvlJc w:val="left"/>
        <w:pPr>
          <w:tabs>
            <w:tab w:val="num" w:pos="624"/>
          </w:tabs>
          <w:ind w:left="624" w:hanging="624"/>
        </w:pPr>
        <w:rPr>
          <w:rFonts w:hint="default"/>
          <w:b/>
        </w:rPr>
      </w:lvl>
    </w:lvlOverride>
    <w:lvlOverride w:ilvl="2">
      <w:startOverride w:val="1"/>
      <w:lvl w:ilvl="2">
        <w:start w:val="1"/>
        <w:numFmt w:val="decimal"/>
        <w:pStyle w:val="Heading3"/>
        <w:lvlText w:val="%1.%2.%3"/>
        <w:lvlJc w:val="left"/>
        <w:pPr>
          <w:tabs>
            <w:tab w:val="num" w:pos="851"/>
          </w:tabs>
          <w:ind w:left="851" w:hanging="851"/>
        </w:pPr>
        <w:rPr>
          <w:rFonts w:hint="default"/>
        </w:rPr>
      </w:lvl>
    </w:lvlOverride>
    <w:lvlOverride w:ilvl="3">
      <w:startOverride w:val="1"/>
      <w:lvl w:ilvl="3">
        <w:start w:val="1"/>
        <w:numFmt w:val="decimal"/>
        <w:pStyle w:val="Heading4"/>
        <w:lvlText w:val="%1.%2.%3.%4"/>
        <w:lvlJc w:val="left"/>
        <w:pPr>
          <w:tabs>
            <w:tab w:val="num" w:pos="1077"/>
          </w:tabs>
          <w:ind w:left="1077" w:hanging="1077"/>
        </w:pPr>
        <w:rPr>
          <w:rFonts w:hint="default"/>
        </w:rPr>
      </w:lvl>
    </w:lvlOverride>
    <w:lvlOverride w:ilvl="4">
      <w:startOverride w:val="1"/>
      <w:lvl w:ilvl="4">
        <w:start w:val="1"/>
        <w:numFmt w:val="decimal"/>
        <w:pStyle w:val="Heading5"/>
        <w:lvlText w:val="%1.%2.%3.%4.%5"/>
        <w:lvlJc w:val="left"/>
        <w:pPr>
          <w:tabs>
            <w:tab w:val="num" w:pos="1304"/>
          </w:tabs>
          <w:ind w:left="1304" w:hanging="1304"/>
        </w:pPr>
        <w:rPr>
          <w:rFonts w:hint="default"/>
        </w:rPr>
      </w:lvl>
    </w:lvlOverride>
    <w:lvlOverride w:ilvl="5">
      <w:startOverride w:val="1"/>
      <w:lvl w:ilvl="5">
        <w:start w:val="1"/>
        <w:numFmt w:val="decimal"/>
        <w:pStyle w:val="Heading6"/>
        <w:lvlText w:val="%1.%2.%3.%4.%5.%6"/>
        <w:lvlJc w:val="left"/>
        <w:pPr>
          <w:tabs>
            <w:tab w:val="num" w:pos="1531"/>
          </w:tabs>
          <w:ind w:left="1531" w:hanging="1531"/>
        </w:pPr>
        <w:rPr>
          <w:rFonts w:hint="default"/>
        </w:rPr>
      </w:lvl>
    </w:lvlOverride>
    <w:lvlOverride w:ilvl="6">
      <w:startOverride w:val="1"/>
      <w:lvl w:ilvl="6">
        <w:start w:val="1"/>
        <w:numFmt w:val="decimal"/>
        <w:pStyle w:val="Heading7"/>
        <w:lvlText w:val="%1.%2.%3.%4.%5.%6.%7"/>
        <w:lvlJc w:val="left"/>
        <w:pPr>
          <w:tabs>
            <w:tab w:val="num" w:pos="1758"/>
          </w:tabs>
          <w:ind w:left="1758" w:hanging="1758"/>
        </w:pPr>
        <w:rPr>
          <w:rFonts w:hint="default"/>
        </w:rPr>
      </w:lvl>
    </w:lvlOverride>
    <w:lvlOverride w:ilvl="7">
      <w:startOverride w:val="1"/>
      <w:lvl w:ilvl="7">
        <w:start w:val="1"/>
        <w:numFmt w:val="decimal"/>
        <w:pStyle w:val="Heading8"/>
        <w:lvlText w:val="%1.%2.%3.%4.%5.%6.%7.%8"/>
        <w:lvlJc w:val="left"/>
        <w:pPr>
          <w:tabs>
            <w:tab w:val="num" w:pos="1985"/>
          </w:tabs>
          <w:ind w:left="1985" w:hanging="1985"/>
        </w:pPr>
        <w:rPr>
          <w:rFonts w:hint="default"/>
        </w:rPr>
      </w:lvl>
    </w:lvlOverride>
    <w:lvlOverride w:ilvl="8">
      <w:startOverride w:val="1"/>
      <w:lvl w:ilvl="8">
        <w:start w:val="1"/>
        <w:numFmt w:val="decimal"/>
        <w:pStyle w:val="Heading9"/>
        <w:lvlText w:val="%1.%2.%3.%4.%5.%6.%7.%8.%9"/>
        <w:lvlJc w:val="left"/>
        <w:pPr>
          <w:tabs>
            <w:tab w:val="num" w:pos="2211"/>
          </w:tabs>
          <w:ind w:left="2211" w:hanging="2211"/>
        </w:pPr>
        <w:rPr>
          <w:rFonts w:hint="default"/>
        </w:rPr>
      </w:lvl>
    </w:lvlOverride>
  </w:num>
  <w:num w:numId="34">
    <w:abstractNumId w:val="30"/>
    <w:lvlOverride w:ilvl="0">
      <w:startOverride w:val="9"/>
      <w:lvl w:ilvl="0">
        <w:start w:val="9"/>
        <w:numFmt w:val="decimal"/>
        <w:pStyle w:val="Heading1"/>
        <w:lvlText w:val=""/>
        <w:lvlJc w:val="left"/>
      </w:lvl>
    </w:lvlOverride>
    <w:lvlOverride w:ilvl="1">
      <w:startOverride w:val="1"/>
      <w:lvl w:ilvl="1">
        <w:start w:val="1"/>
        <w:numFmt w:val="decimal"/>
        <w:pStyle w:val="Heading2"/>
        <w:lvlText w:val="%1.%2"/>
        <w:lvlJc w:val="left"/>
        <w:pPr>
          <w:tabs>
            <w:tab w:val="num" w:pos="624"/>
          </w:tabs>
          <w:ind w:left="624" w:hanging="624"/>
        </w:pPr>
        <w:rPr>
          <w:rFonts w:hint="default"/>
          <w:b/>
        </w:rPr>
      </w:lvl>
    </w:lvlOverride>
  </w:num>
  <w:num w:numId="35">
    <w:abstractNumId w:val="30"/>
    <w:lvlOverride w:ilvl="0">
      <w:startOverride w:val="9"/>
      <w:lvl w:ilvl="0">
        <w:start w:val="9"/>
        <w:numFmt w:val="decimal"/>
        <w:pStyle w:val="Heading1"/>
        <w:lvlText w:val=""/>
        <w:lvlJc w:val="left"/>
      </w:lvl>
    </w:lvlOverride>
    <w:lvlOverride w:ilvl="1">
      <w:startOverride w:val="1"/>
      <w:lvl w:ilvl="1">
        <w:start w:val="1"/>
        <w:numFmt w:val="decimal"/>
        <w:pStyle w:val="Heading2"/>
        <w:lvlText w:val="%1.%2"/>
        <w:lvlJc w:val="left"/>
        <w:pPr>
          <w:tabs>
            <w:tab w:val="num" w:pos="624"/>
          </w:tabs>
          <w:ind w:left="624" w:hanging="624"/>
        </w:pPr>
        <w:rPr>
          <w:rFonts w:hint="default"/>
          <w:b/>
        </w:rPr>
      </w:lvl>
    </w:lvlOverride>
  </w:num>
  <w:num w:numId="36">
    <w:abstractNumId w:val="30"/>
    <w:lvlOverride w:ilvl="0">
      <w:startOverride w:val="9"/>
      <w:lvl w:ilvl="0">
        <w:start w:val="9"/>
        <w:numFmt w:val="decimal"/>
        <w:pStyle w:val="Heading1"/>
        <w:lvlText w:val=""/>
        <w:lvlJc w:val="left"/>
      </w:lvl>
    </w:lvlOverride>
    <w:lvlOverride w:ilvl="1">
      <w:startOverride w:val="1"/>
      <w:lvl w:ilvl="1">
        <w:start w:val="1"/>
        <w:numFmt w:val="decimal"/>
        <w:pStyle w:val="Heading2"/>
        <w:lvlText w:val="%1.%2"/>
        <w:lvlJc w:val="left"/>
        <w:pPr>
          <w:tabs>
            <w:tab w:val="num" w:pos="624"/>
          </w:tabs>
          <w:ind w:left="624" w:hanging="624"/>
        </w:pPr>
        <w:rPr>
          <w:rFonts w:hint="default"/>
          <w:b/>
        </w:rPr>
      </w:lvl>
    </w:lvlOverride>
  </w:num>
  <w:num w:numId="37">
    <w:abstractNumId w:val="16"/>
  </w:num>
  <w:num w:numId="38">
    <w:abstractNumId w:val="20"/>
  </w:num>
  <w:num w:numId="39">
    <w:abstractNumId w:val="0"/>
  </w:num>
  <w:num w:numId="40">
    <w:abstractNumId w:val="20"/>
  </w:num>
  <w:num w:numId="41">
    <w:abstractNumId w:val="30"/>
    <w:lvlOverride w:ilvl="0">
      <w:startOverride w:val="9"/>
      <w:lvl w:ilvl="0">
        <w:start w:val="9"/>
        <w:numFmt w:val="decimal"/>
        <w:pStyle w:val="Heading1"/>
        <w:lvlText w:val=""/>
        <w:lvlJc w:val="left"/>
      </w:lvl>
    </w:lvlOverride>
    <w:lvlOverride w:ilvl="1">
      <w:startOverride w:val="1"/>
      <w:lvl w:ilvl="1">
        <w:start w:val="1"/>
        <w:numFmt w:val="decimal"/>
        <w:pStyle w:val="Heading2"/>
        <w:lvlText w:val="%1.%2"/>
        <w:lvlJc w:val="left"/>
        <w:pPr>
          <w:tabs>
            <w:tab w:val="num" w:pos="624"/>
          </w:tabs>
          <w:ind w:left="624" w:hanging="624"/>
        </w:pPr>
        <w:rPr>
          <w:rFonts w:hint="default"/>
          <w:b/>
        </w:rPr>
      </w:lvl>
    </w:lvlOverride>
  </w:num>
  <w:num w:numId="42">
    <w:abstractNumId w:val="30"/>
    <w:lvlOverride w:ilvl="0">
      <w:startOverride w:val="9"/>
      <w:lvl w:ilvl="0">
        <w:start w:val="9"/>
        <w:numFmt w:val="decimal"/>
        <w:pStyle w:val="Heading1"/>
        <w:lvlText w:val=""/>
        <w:lvlJc w:val="left"/>
      </w:lvl>
    </w:lvlOverride>
    <w:lvlOverride w:ilvl="1">
      <w:startOverride w:val="2"/>
      <w:lvl w:ilvl="1">
        <w:start w:val="2"/>
        <w:numFmt w:val="decimal"/>
        <w:pStyle w:val="Heading2"/>
        <w:lvlText w:val="%1.%2"/>
        <w:lvlJc w:val="left"/>
        <w:pPr>
          <w:tabs>
            <w:tab w:val="num" w:pos="624"/>
          </w:tabs>
          <w:ind w:left="624" w:hanging="624"/>
        </w:pPr>
        <w:rPr>
          <w:rFonts w:hint="default"/>
          <w:b/>
        </w:rPr>
      </w:lvl>
    </w:lvlOverride>
  </w:num>
  <w:num w:numId="43">
    <w:abstractNumId w:val="30"/>
    <w:lvlOverride w:ilvl="0">
      <w:startOverride w:val="13"/>
      <w:lvl w:ilvl="0">
        <w:start w:val="13"/>
        <w:numFmt w:val="decimal"/>
        <w:pStyle w:val="Heading1"/>
        <w:lvlText w:val="%1"/>
        <w:lvlJc w:val="left"/>
        <w:pPr>
          <w:tabs>
            <w:tab w:val="num" w:pos="397"/>
          </w:tabs>
          <w:ind w:left="397" w:hanging="397"/>
        </w:pPr>
        <w:rPr>
          <w:rFonts w:hint="default"/>
        </w:rPr>
      </w:lvl>
    </w:lvlOverride>
    <w:lvlOverride w:ilvl="1">
      <w:startOverride w:val="1"/>
      <w:lvl w:ilvl="1">
        <w:start w:val="1"/>
        <w:numFmt w:val="decimal"/>
        <w:pStyle w:val="Heading2"/>
        <w:lvlText w:val="%1.%2"/>
        <w:lvlJc w:val="left"/>
        <w:pPr>
          <w:tabs>
            <w:tab w:val="num" w:pos="624"/>
          </w:tabs>
          <w:ind w:left="624" w:hanging="624"/>
        </w:pPr>
        <w:rPr>
          <w:rFonts w:hint="default"/>
          <w:b/>
        </w:rPr>
      </w:lvl>
    </w:lvlOverride>
    <w:lvlOverride w:ilvl="2">
      <w:startOverride w:val="1"/>
      <w:lvl w:ilvl="2">
        <w:start w:val="1"/>
        <w:numFmt w:val="decimal"/>
        <w:pStyle w:val="Heading3"/>
        <w:lvlText w:val="%1.%2.%3"/>
        <w:lvlJc w:val="left"/>
        <w:pPr>
          <w:tabs>
            <w:tab w:val="num" w:pos="851"/>
          </w:tabs>
          <w:ind w:left="851" w:hanging="851"/>
        </w:pPr>
        <w:rPr>
          <w:rFonts w:hint="default"/>
          <w:b/>
        </w:rPr>
      </w:lvl>
    </w:lvlOverride>
    <w:lvlOverride w:ilvl="3">
      <w:startOverride w:val="1"/>
      <w:lvl w:ilvl="3">
        <w:start w:val="1"/>
        <w:numFmt w:val="decimal"/>
        <w:pStyle w:val="Heading4"/>
        <w:lvlText w:val="%1.%2.%3.%4"/>
        <w:lvlJc w:val="left"/>
        <w:pPr>
          <w:tabs>
            <w:tab w:val="num" w:pos="1077"/>
          </w:tabs>
          <w:ind w:left="1077" w:hanging="1077"/>
        </w:pPr>
        <w:rPr>
          <w:rFonts w:hint="default"/>
          <w:b/>
        </w:rPr>
      </w:lvl>
    </w:lvlOverride>
    <w:lvlOverride w:ilvl="4">
      <w:startOverride w:val="1"/>
      <w:lvl w:ilvl="4">
        <w:start w:val="1"/>
        <w:numFmt w:val="decimal"/>
        <w:pStyle w:val="Heading5"/>
        <w:lvlText w:val="%1.%2.%3.%4.%5"/>
        <w:lvlJc w:val="left"/>
        <w:pPr>
          <w:tabs>
            <w:tab w:val="num" w:pos="1304"/>
          </w:tabs>
          <w:ind w:left="1304" w:hanging="1304"/>
        </w:pPr>
        <w:rPr>
          <w:rFonts w:hint="default"/>
        </w:rPr>
      </w:lvl>
    </w:lvlOverride>
    <w:lvlOverride w:ilvl="5">
      <w:startOverride w:val="1"/>
      <w:lvl w:ilvl="5">
        <w:start w:val="1"/>
        <w:numFmt w:val="decimal"/>
        <w:pStyle w:val="Heading6"/>
        <w:lvlText w:val="%1.%2.%3.%4.%5.%6"/>
        <w:lvlJc w:val="left"/>
        <w:pPr>
          <w:tabs>
            <w:tab w:val="num" w:pos="1531"/>
          </w:tabs>
          <w:ind w:left="1531" w:hanging="1531"/>
        </w:pPr>
        <w:rPr>
          <w:rFonts w:hint="default"/>
        </w:rPr>
      </w:lvl>
    </w:lvlOverride>
    <w:lvlOverride w:ilvl="6">
      <w:startOverride w:val="1"/>
      <w:lvl w:ilvl="6">
        <w:start w:val="1"/>
        <w:numFmt w:val="decimal"/>
        <w:pStyle w:val="Heading7"/>
        <w:lvlText w:val="%1.%2.%3.%4.%5.%6.%7"/>
        <w:lvlJc w:val="left"/>
        <w:pPr>
          <w:tabs>
            <w:tab w:val="num" w:pos="1758"/>
          </w:tabs>
          <w:ind w:left="1758" w:hanging="1758"/>
        </w:pPr>
        <w:rPr>
          <w:rFonts w:hint="default"/>
        </w:rPr>
      </w:lvl>
    </w:lvlOverride>
    <w:lvlOverride w:ilvl="7">
      <w:startOverride w:val="1"/>
      <w:lvl w:ilvl="7">
        <w:start w:val="1"/>
        <w:numFmt w:val="decimal"/>
        <w:pStyle w:val="Heading8"/>
        <w:lvlText w:val="%1.%2.%3.%4.%5.%6.%7.%8"/>
        <w:lvlJc w:val="left"/>
        <w:pPr>
          <w:tabs>
            <w:tab w:val="num" w:pos="1985"/>
          </w:tabs>
          <w:ind w:left="1985" w:hanging="1985"/>
        </w:pPr>
        <w:rPr>
          <w:rFonts w:hint="default"/>
        </w:rPr>
      </w:lvl>
    </w:lvlOverride>
    <w:lvlOverride w:ilvl="8">
      <w:startOverride w:val="1"/>
      <w:lvl w:ilvl="8">
        <w:start w:val="1"/>
        <w:numFmt w:val="decimal"/>
        <w:pStyle w:val="Heading9"/>
        <w:lvlText w:val="%1.%2.%3.%4.%5.%6.%7.%8.%9"/>
        <w:lvlJc w:val="left"/>
        <w:pPr>
          <w:tabs>
            <w:tab w:val="num" w:pos="2211"/>
          </w:tabs>
          <w:ind w:left="2211" w:hanging="2211"/>
        </w:pPr>
        <w:rPr>
          <w:rFonts w:hint="default"/>
        </w:rPr>
      </w:lvl>
    </w:lvlOverride>
  </w:num>
  <w:num w:numId="44">
    <w:abstractNumId w:val="20"/>
  </w:num>
  <w:num w:numId="45">
    <w:abstractNumId w:val="20"/>
  </w:num>
  <w:num w:numId="46">
    <w:abstractNumId w:val="20"/>
  </w:num>
  <w:num w:numId="47">
    <w:abstractNumId w:val="32"/>
  </w:num>
  <w:num w:numId="48">
    <w:abstractNumId w:val="8"/>
  </w:num>
  <w:num w:numId="4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defaultTabStop w:val="720"/>
  <w:evenAndOddHeaders/>
  <w:drawingGridHorizontalSpacing w:val="104"/>
  <w:drawingGridVerticalSpacing w:val="136"/>
  <w:displayHorizontalDrawingGridEvery w:val="2"/>
  <w:displayVerticalDrawingGridEvery w:val="2"/>
  <w:noPunctuationKerning/>
  <w:characterSpacingControl w:val="doNotCompress"/>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97"/>
    <w:rsid w:val="00010718"/>
    <w:rsid w:val="000267EE"/>
    <w:rsid w:val="00031E50"/>
    <w:rsid w:val="00031E78"/>
    <w:rsid w:val="00031F5F"/>
    <w:rsid w:val="00036C61"/>
    <w:rsid w:val="000404CA"/>
    <w:rsid w:val="000529FC"/>
    <w:rsid w:val="00054D4F"/>
    <w:rsid w:val="000550A9"/>
    <w:rsid w:val="00060F86"/>
    <w:rsid w:val="00061744"/>
    <w:rsid w:val="00062EC1"/>
    <w:rsid w:val="00075BB0"/>
    <w:rsid w:val="00075D51"/>
    <w:rsid w:val="00083982"/>
    <w:rsid w:val="000908FE"/>
    <w:rsid w:val="000930F0"/>
    <w:rsid w:val="00093A78"/>
    <w:rsid w:val="00094726"/>
    <w:rsid w:val="000952AB"/>
    <w:rsid w:val="00096D7A"/>
    <w:rsid w:val="000977BA"/>
    <w:rsid w:val="000A0562"/>
    <w:rsid w:val="000A1058"/>
    <w:rsid w:val="000A4A29"/>
    <w:rsid w:val="000A658A"/>
    <w:rsid w:val="000A76DC"/>
    <w:rsid w:val="000B607E"/>
    <w:rsid w:val="000C06BE"/>
    <w:rsid w:val="000C232D"/>
    <w:rsid w:val="000D0041"/>
    <w:rsid w:val="000D26E1"/>
    <w:rsid w:val="000D27A5"/>
    <w:rsid w:val="000D4D4F"/>
    <w:rsid w:val="000E1154"/>
    <w:rsid w:val="000E68F1"/>
    <w:rsid w:val="00100A84"/>
    <w:rsid w:val="00102C03"/>
    <w:rsid w:val="0010427A"/>
    <w:rsid w:val="00105234"/>
    <w:rsid w:val="00106328"/>
    <w:rsid w:val="001070B9"/>
    <w:rsid w:val="00107254"/>
    <w:rsid w:val="00110F90"/>
    <w:rsid w:val="001129B6"/>
    <w:rsid w:val="00114441"/>
    <w:rsid w:val="001159E0"/>
    <w:rsid w:val="0011679D"/>
    <w:rsid w:val="001207FF"/>
    <w:rsid w:val="001229A6"/>
    <w:rsid w:val="00123779"/>
    <w:rsid w:val="00124705"/>
    <w:rsid w:val="00127618"/>
    <w:rsid w:val="001304BB"/>
    <w:rsid w:val="00135795"/>
    <w:rsid w:val="001361EE"/>
    <w:rsid w:val="00137112"/>
    <w:rsid w:val="00140A56"/>
    <w:rsid w:val="0014124F"/>
    <w:rsid w:val="0014214A"/>
    <w:rsid w:val="00144481"/>
    <w:rsid w:val="001461EA"/>
    <w:rsid w:val="00146BC1"/>
    <w:rsid w:val="00146CB3"/>
    <w:rsid w:val="00152E16"/>
    <w:rsid w:val="001545D5"/>
    <w:rsid w:val="001570D3"/>
    <w:rsid w:val="00161852"/>
    <w:rsid w:val="00162808"/>
    <w:rsid w:val="00165E54"/>
    <w:rsid w:val="00165EC2"/>
    <w:rsid w:val="00166603"/>
    <w:rsid w:val="00167B43"/>
    <w:rsid w:val="00167B61"/>
    <w:rsid w:val="00167E4C"/>
    <w:rsid w:val="00171ACF"/>
    <w:rsid w:val="00172C29"/>
    <w:rsid w:val="00176EEB"/>
    <w:rsid w:val="00185324"/>
    <w:rsid w:val="00190007"/>
    <w:rsid w:val="001950AE"/>
    <w:rsid w:val="00195D81"/>
    <w:rsid w:val="001A3A66"/>
    <w:rsid w:val="001A525D"/>
    <w:rsid w:val="001A5543"/>
    <w:rsid w:val="001B151B"/>
    <w:rsid w:val="001B1DB9"/>
    <w:rsid w:val="001B2049"/>
    <w:rsid w:val="001B40D5"/>
    <w:rsid w:val="001B415B"/>
    <w:rsid w:val="001B5D30"/>
    <w:rsid w:val="001B7F14"/>
    <w:rsid w:val="001C0EAA"/>
    <w:rsid w:val="001C1613"/>
    <w:rsid w:val="001C55DF"/>
    <w:rsid w:val="001D76E4"/>
    <w:rsid w:val="001E0F1D"/>
    <w:rsid w:val="001E6AC6"/>
    <w:rsid w:val="001E79DD"/>
    <w:rsid w:val="001F0B64"/>
    <w:rsid w:val="001F2C72"/>
    <w:rsid w:val="002006CE"/>
    <w:rsid w:val="00205606"/>
    <w:rsid w:val="00210392"/>
    <w:rsid w:val="002138EE"/>
    <w:rsid w:val="00220AB1"/>
    <w:rsid w:val="00221819"/>
    <w:rsid w:val="00223676"/>
    <w:rsid w:val="0023090C"/>
    <w:rsid w:val="00232DB9"/>
    <w:rsid w:val="00236922"/>
    <w:rsid w:val="002425CC"/>
    <w:rsid w:val="00242AE7"/>
    <w:rsid w:val="00242ED0"/>
    <w:rsid w:val="00245ABF"/>
    <w:rsid w:val="002472AA"/>
    <w:rsid w:val="00253AE3"/>
    <w:rsid w:val="002559E1"/>
    <w:rsid w:val="0025677D"/>
    <w:rsid w:val="00257506"/>
    <w:rsid w:val="0026096C"/>
    <w:rsid w:val="0026152B"/>
    <w:rsid w:val="00262AD2"/>
    <w:rsid w:val="00264DF7"/>
    <w:rsid w:val="002658E3"/>
    <w:rsid w:val="0026606F"/>
    <w:rsid w:val="00267AED"/>
    <w:rsid w:val="00272EA3"/>
    <w:rsid w:val="0028208A"/>
    <w:rsid w:val="00290A8B"/>
    <w:rsid w:val="00291386"/>
    <w:rsid w:val="0029193F"/>
    <w:rsid w:val="002A162F"/>
    <w:rsid w:val="002A1914"/>
    <w:rsid w:val="002A1C4D"/>
    <w:rsid w:val="002A24AF"/>
    <w:rsid w:val="002A650B"/>
    <w:rsid w:val="002A6DE3"/>
    <w:rsid w:val="002B2B81"/>
    <w:rsid w:val="002B541C"/>
    <w:rsid w:val="002B7EF7"/>
    <w:rsid w:val="002C2FE4"/>
    <w:rsid w:val="002C3D9F"/>
    <w:rsid w:val="002C622C"/>
    <w:rsid w:val="002D220D"/>
    <w:rsid w:val="002D37BC"/>
    <w:rsid w:val="002D4B82"/>
    <w:rsid w:val="002D6491"/>
    <w:rsid w:val="002D73CE"/>
    <w:rsid w:val="002E0594"/>
    <w:rsid w:val="002E58F1"/>
    <w:rsid w:val="002F0126"/>
    <w:rsid w:val="0030073C"/>
    <w:rsid w:val="00300AE8"/>
    <w:rsid w:val="003061F7"/>
    <w:rsid w:val="00311915"/>
    <w:rsid w:val="003134B3"/>
    <w:rsid w:val="0031393C"/>
    <w:rsid w:val="00314325"/>
    <w:rsid w:val="00315117"/>
    <w:rsid w:val="00315932"/>
    <w:rsid w:val="003162DA"/>
    <w:rsid w:val="003165C5"/>
    <w:rsid w:val="0032239B"/>
    <w:rsid w:val="003274CD"/>
    <w:rsid w:val="00332E89"/>
    <w:rsid w:val="00333D55"/>
    <w:rsid w:val="00336DA0"/>
    <w:rsid w:val="003370C0"/>
    <w:rsid w:val="00340257"/>
    <w:rsid w:val="00347F16"/>
    <w:rsid w:val="00351112"/>
    <w:rsid w:val="00351E2C"/>
    <w:rsid w:val="0035313C"/>
    <w:rsid w:val="003556AA"/>
    <w:rsid w:val="00356D83"/>
    <w:rsid w:val="00361264"/>
    <w:rsid w:val="00361EEA"/>
    <w:rsid w:val="00362274"/>
    <w:rsid w:val="00362725"/>
    <w:rsid w:val="00362B78"/>
    <w:rsid w:val="0036302D"/>
    <w:rsid w:val="0036333C"/>
    <w:rsid w:val="00364003"/>
    <w:rsid w:val="003654E8"/>
    <w:rsid w:val="00367BF0"/>
    <w:rsid w:val="003703F0"/>
    <w:rsid w:val="00372DDE"/>
    <w:rsid w:val="00373FF5"/>
    <w:rsid w:val="00375FD8"/>
    <w:rsid w:val="00383403"/>
    <w:rsid w:val="00383EEA"/>
    <w:rsid w:val="00386B40"/>
    <w:rsid w:val="003872D3"/>
    <w:rsid w:val="003919E6"/>
    <w:rsid w:val="00391CCB"/>
    <w:rsid w:val="003972D9"/>
    <w:rsid w:val="003A06E9"/>
    <w:rsid w:val="003A1D33"/>
    <w:rsid w:val="003A6D78"/>
    <w:rsid w:val="003B548C"/>
    <w:rsid w:val="003C398A"/>
    <w:rsid w:val="003C3CA0"/>
    <w:rsid w:val="003C55AF"/>
    <w:rsid w:val="003C69AF"/>
    <w:rsid w:val="003C769B"/>
    <w:rsid w:val="003D202E"/>
    <w:rsid w:val="003D21E6"/>
    <w:rsid w:val="003D67DD"/>
    <w:rsid w:val="003D76B3"/>
    <w:rsid w:val="003D7B06"/>
    <w:rsid w:val="003E3566"/>
    <w:rsid w:val="003E670E"/>
    <w:rsid w:val="003E6B92"/>
    <w:rsid w:val="003F2731"/>
    <w:rsid w:val="003F34C4"/>
    <w:rsid w:val="003F492F"/>
    <w:rsid w:val="00400DEF"/>
    <w:rsid w:val="00401A43"/>
    <w:rsid w:val="00402CFD"/>
    <w:rsid w:val="004103C7"/>
    <w:rsid w:val="00413341"/>
    <w:rsid w:val="004152EB"/>
    <w:rsid w:val="0041567A"/>
    <w:rsid w:val="00417FDC"/>
    <w:rsid w:val="00424BD1"/>
    <w:rsid w:val="0042619B"/>
    <w:rsid w:val="00426A1C"/>
    <w:rsid w:val="00430A07"/>
    <w:rsid w:val="0043333C"/>
    <w:rsid w:val="00436DF8"/>
    <w:rsid w:val="00437899"/>
    <w:rsid w:val="004424F7"/>
    <w:rsid w:val="00446E24"/>
    <w:rsid w:val="004515F7"/>
    <w:rsid w:val="00453713"/>
    <w:rsid w:val="004538B4"/>
    <w:rsid w:val="00454C88"/>
    <w:rsid w:val="0045507D"/>
    <w:rsid w:val="00460B5E"/>
    <w:rsid w:val="00460C1C"/>
    <w:rsid w:val="00461C06"/>
    <w:rsid w:val="00462BBE"/>
    <w:rsid w:val="00464667"/>
    <w:rsid w:val="004648C5"/>
    <w:rsid w:val="00465BD0"/>
    <w:rsid w:val="00465C84"/>
    <w:rsid w:val="00467D64"/>
    <w:rsid w:val="00470EE7"/>
    <w:rsid w:val="004730BE"/>
    <w:rsid w:val="00480D6C"/>
    <w:rsid w:val="004824D6"/>
    <w:rsid w:val="0048339F"/>
    <w:rsid w:val="0048384D"/>
    <w:rsid w:val="00486E0B"/>
    <w:rsid w:val="00491A00"/>
    <w:rsid w:val="00492173"/>
    <w:rsid w:val="00492215"/>
    <w:rsid w:val="004922AC"/>
    <w:rsid w:val="004A7072"/>
    <w:rsid w:val="004B1883"/>
    <w:rsid w:val="004B4F8B"/>
    <w:rsid w:val="004C3ECE"/>
    <w:rsid w:val="004C4087"/>
    <w:rsid w:val="004C4E7B"/>
    <w:rsid w:val="004C62C6"/>
    <w:rsid w:val="004C6636"/>
    <w:rsid w:val="004C67FF"/>
    <w:rsid w:val="004D52A6"/>
    <w:rsid w:val="004D633E"/>
    <w:rsid w:val="004D67D5"/>
    <w:rsid w:val="004D717F"/>
    <w:rsid w:val="004E01D0"/>
    <w:rsid w:val="004E13D3"/>
    <w:rsid w:val="004E203B"/>
    <w:rsid w:val="004E70A4"/>
    <w:rsid w:val="004F10FA"/>
    <w:rsid w:val="004F1B60"/>
    <w:rsid w:val="004F1F33"/>
    <w:rsid w:val="004F27CB"/>
    <w:rsid w:val="004F4116"/>
    <w:rsid w:val="00503E5D"/>
    <w:rsid w:val="00504037"/>
    <w:rsid w:val="005065E3"/>
    <w:rsid w:val="00510B37"/>
    <w:rsid w:val="00513C49"/>
    <w:rsid w:val="005202BF"/>
    <w:rsid w:val="00523F9A"/>
    <w:rsid w:val="00527326"/>
    <w:rsid w:val="005328E5"/>
    <w:rsid w:val="00534A22"/>
    <w:rsid w:val="00543113"/>
    <w:rsid w:val="00543510"/>
    <w:rsid w:val="00543A50"/>
    <w:rsid w:val="005513A8"/>
    <w:rsid w:val="00552643"/>
    <w:rsid w:val="00555BB7"/>
    <w:rsid w:val="00556B19"/>
    <w:rsid w:val="00560B60"/>
    <w:rsid w:val="00567FF5"/>
    <w:rsid w:val="00570790"/>
    <w:rsid w:val="00571721"/>
    <w:rsid w:val="00584B6B"/>
    <w:rsid w:val="00587275"/>
    <w:rsid w:val="005920B8"/>
    <w:rsid w:val="00592778"/>
    <w:rsid w:val="005A16DE"/>
    <w:rsid w:val="005A16E4"/>
    <w:rsid w:val="005A661B"/>
    <w:rsid w:val="005B1214"/>
    <w:rsid w:val="005B4A9D"/>
    <w:rsid w:val="005B73DE"/>
    <w:rsid w:val="005C118B"/>
    <w:rsid w:val="005C4FE1"/>
    <w:rsid w:val="005C6C6E"/>
    <w:rsid w:val="005C7891"/>
    <w:rsid w:val="005E2130"/>
    <w:rsid w:val="005F098B"/>
    <w:rsid w:val="005F25FA"/>
    <w:rsid w:val="005F63B1"/>
    <w:rsid w:val="00601C2D"/>
    <w:rsid w:val="006033AF"/>
    <w:rsid w:val="00605935"/>
    <w:rsid w:val="00607F12"/>
    <w:rsid w:val="00607FF1"/>
    <w:rsid w:val="00613E6A"/>
    <w:rsid w:val="00615DA7"/>
    <w:rsid w:val="00622E16"/>
    <w:rsid w:val="00630CC4"/>
    <w:rsid w:val="006347C7"/>
    <w:rsid w:val="00636184"/>
    <w:rsid w:val="0064343C"/>
    <w:rsid w:val="00645053"/>
    <w:rsid w:val="00645E97"/>
    <w:rsid w:val="006467C8"/>
    <w:rsid w:val="00651707"/>
    <w:rsid w:val="0065283A"/>
    <w:rsid w:val="00657DEE"/>
    <w:rsid w:val="00660ADB"/>
    <w:rsid w:val="00661987"/>
    <w:rsid w:val="00662440"/>
    <w:rsid w:val="006675DF"/>
    <w:rsid w:val="00671586"/>
    <w:rsid w:val="00673714"/>
    <w:rsid w:val="00674563"/>
    <w:rsid w:val="00675143"/>
    <w:rsid w:val="00675618"/>
    <w:rsid w:val="00680A64"/>
    <w:rsid w:val="00682B83"/>
    <w:rsid w:val="006852E8"/>
    <w:rsid w:val="00685E02"/>
    <w:rsid w:val="00695F0D"/>
    <w:rsid w:val="006A14FC"/>
    <w:rsid w:val="006A555E"/>
    <w:rsid w:val="006B276C"/>
    <w:rsid w:val="006B5603"/>
    <w:rsid w:val="006C1DE6"/>
    <w:rsid w:val="006D0077"/>
    <w:rsid w:val="006D4DAF"/>
    <w:rsid w:val="006D58AE"/>
    <w:rsid w:val="006D5BD6"/>
    <w:rsid w:val="006D6698"/>
    <w:rsid w:val="006E0133"/>
    <w:rsid w:val="006E11D3"/>
    <w:rsid w:val="006F02C6"/>
    <w:rsid w:val="006F04B3"/>
    <w:rsid w:val="006F2BDF"/>
    <w:rsid w:val="006F3F00"/>
    <w:rsid w:val="006F407B"/>
    <w:rsid w:val="00700F0D"/>
    <w:rsid w:val="00703DBA"/>
    <w:rsid w:val="00705786"/>
    <w:rsid w:val="0070684F"/>
    <w:rsid w:val="0070689A"/>
    <w:rsid w:val="00707D95"/>
    <w:rsid w:val="00710A94"/>
    <w:rsid w:val="0071158D"/>
    <w:rsid w:val="0071795E"/>
    <w:rsid w:val="00721C39"/>
    <w:rsid w:val="00724512"/>
    <w:rsid w:val="00724A1D"/>
    <w:rsid w:val="00725361"/>
    <w:rsid w:val="00725615"/>
    <w:rsid w:val="0073017D"/>
    <w:rsid w:val="00742961"/>
    <w:rsid w:val="00746046"/>
    <w:rsid w:val="00747BE3"/>
    <w:rsid w:val="00753F53"/>
    <w:rsid w:val="0075491C"/>
    <w:rsid w:val="00760DE0"/>
    <w:rsid w:val="007610E7"/>
    <w:rsid w:val="00763EF9"/>
    <w:rsid w:val="00765590"/>
    <w:rsid w:val="0077386A"/>
    <w:rsid w:val="007744D1"/>
    <w:rsid w:val="007770DD"/>
    <w:rsid w:val="00777C7C"/>
    <w:rsid w:val="0078171E"/>
    <w:rsid w:val="00784CA3"/>
    <w:rsid w:val="00785839"/>
    <w:rsid w:val="00791AFF"/>
    <w:rsid w:val="007931EA"/>
    <w:rsid w:val="007A519C"/>
    <w:rsid w:val="007A61B8"/>
    <w:rsid w:val="007A6336"/>
    <w:rsid w:val="007A7ED0"/>
    <w:rsid w:val="007B0C5F"/>
    <w:rsid w:val="007B12AD"/>
    <w:rsid w:val="007B665C"/>
    <w:rsid w:val="007B684D"/>
    <w:rsid w:val="007B77CC"/>
    <w:rsid w:val="007B7FD6"/>
    <w:rsid w:val="007C19D7"/>
    <w:rsid w:val="007C5305"/>
    <w:rsid w:val="007C7205"/>
    <w:rsid w:val="007C793F"/>
    <w:rsid w:val="007D073C"/>
    <w:rsid w:val="007E1D3E"/>
    <w:rsid w:val="007E38F3"/>
    <w:rsid w:val="007E79C9"/>
    <w:rsid w:val="007F3E41"/>
    <w:rsid w:val="007F4660"/>
    <w:rsid w:val="00801495"/>
    <w:rsid w:val="00810460"/>
    <w:rsid w:val="0081118F"/>
    <w:rsid w:val="00811639"/>
    <w:rsid w:val="00811C43"/>
    <w:rsid w:val="00812BA8"/>
    <w:rsid w:val="00817621"/>
    <w:rsid w:val="0082128F"/>
    <w:rsid w:val="00823BBD"/>
    <w:rsid w:val="00831B38"/>
    <w:rsid w:val="00832A30"/>
    <w:rsid w:val="00836475"/>
    <w:rsid w:val="00836958"/>
    <w:rsid w:val="0084409E"/>
    <w:rsid w:val="008517F3"/>
    <w:rsid w:val="008579D8"/>
    <w:rsid w:val="00857BCD"/>
    <w:rsid w:val="0086018B"/>
    <w:rsid w:val="00860DBC"/>
    <w:rsid w:val="008655D1"/>
    <w:rsid w:val="0086729C"/>
    <w:rsid w:val="00872460"/>
    <w:rsid w:val="008734A2"/>
    <w:rsid w:val="008760C5"/>
    <w:rsid w:val="00876C32"/>
    <w:rsid w:val="008775B5"/>
    <w:rsid w:val="008779F9"/>
    <w:rsid w:val="00884D33"/>
    <w:rsid w:val="008913D4"/>
    <w:rsid w:val="00895C34"/>
    <w:rsid w:val="008965F9"/>
    <w:rsid w:val="008973E7"/>
    <w:rsid w:val="008A005F"/>
    <w:rsid w:val="008A0CDA"/>
    <w:rsid w:val="008B129E"/>
    <w:rsid w:val="008B2A56"/>
    <w:rsid w:val="008B377A"/>
    <w:rsid w:val="008B7917"/>
    <w:rsid w:val="008B7F2E"/>
    <w:rsid w:val="008D14E3"/>
    <w:rsid w:val="008D23D0"/>
    <w:rsid w:val="008D6C5A"/>
    <w:rsid w:val="008E286C"/>
    <w:rsid w:val="008E2F40"/>
    <w:rsid w:val="008E4C02"/>
    <w:rsid w:val="008E65DB"/>
    <w:rsid w:val="008E6C57"/>
    <w:rsid w:val="008F052C"/>
    <w:rsid w:val="009020F7"/>
    <w:rsid w:val="00902D8B"/>
    <w:rsid w:val="009079D6"/>
    <w:rsid w:val="00911D1F"/>
    <w:rsid w:val="009141BB"/>
    <w:rsid w:val="00917C72"/>
    <w:rsid w:val="00920A33"/>
    <w:rsid w:val="009212EC"/>
    <w:rsid w:val="00921AF0"/>
    <w:rsid w:val="00922A49"/>
    <w:rsid w:val="00926647"/>
    <w:rsid w:val="009267E7"/>
    <w:rsid w:val="00933D1E"/>
    <w:rsid w:val="009348A8"/>
    <w:rsid w:val="00937863"/>
    <w:rsid w:val="00941B77"/>
    <w:rsid w:val="00942281"/>
    <w:rsid w:val="0094744E"/>
    <w:rsid w:val="00951BDB"/>
    <w:rsid w:val="0095241A"/>
    <w:rsid w:val="0095348C"/>
    <w:rsid w:val="0095372A"/>
    <w:rsid w:val="00962202"/>
    <w:rsid w:val="00971A6F"/>
    <w:rsid w:val="00974655"/>
    <w:rsid w:val="009823CC"/>
    <w:rsid w:val="00983951"/>
    <w:rsid w:val="00987D6D"/>
    <w:rsid w:val="00987E71"/>
    <w:rsid w:val="00990435"/>
    <w:rsid w:val="00990E1E"/>
    <w:rsid w:val="00994AEF"/>
    <w:rsid w:val="00994BE7"/>
    <w:rsid w:val="009A43FA"/>
    <w:rsid w:val="009A6493"/>
    <w:rsid w:val="009A6DC5"/>
    <w:rsid w:val="009A72E9"/>
    <w:rsid w:val="009A7AC1"/>
    <w:rsid w:val="009B14D3"/>
    <w:rsid w:val="009B17BA"/>
    <w:rsid w:val="009B2BCF"/>
    <w:rsid w:val="009B4C76"/>
    <w:rsid w:val="009B6723"/>
    <w:rsid w:val="009B708E"/>
    <w:rsid w:val="009B7CA0"/>
    <w:rsid w:val="009C33FA"/>
    <w:rsid w:val="009C4302"/>
    <w:rsid w:val="009C7F95"/>
    <w:rsid w:val="009D0F0E"/>
    <w:rsid w:val="009D1CBD"/>
    <w:rsid w:val="009D44A4"/>
    <w:rsid w:val="009D636D"/>
    <w:rsid w:val="009D63DF"/>
    <w:rsid w:val="009D789A"/>
    <w:rsid w:val="009E144E"/>
    <w:rsid w:val="009E1EF1"/>
    <w:rsid w:val="009E48E0"/>
    <w:rsid w:val="009F0905"/>
    <w:rsid w:val="009F1107"/>
    <w:rsid w:val="009F256C"/>
    <w:rsid w:val="009F623E"/>
    <w:rsid w:val="009F73B5"/>
    <w:rsid w:val="009F7A1A"/>
    <w:rsid w:val="00A000F8"/>
    <w:rsid w:val="00A005B5"/>
    <w:rsid w:val="00A01F9D"/>
    <w:rsid w:val="00A027EC"/>
    <w:rsid w:val="00A06385"/>
    <w:rsid w:val="00A07210"/>
    <w:rsid w:val="00A07ABC"/>
    <w:rsid w:val="00A100F8"/>
    <w:rsid w:val="00A10B61"/>
    <w:rsid w:val="00A15381"/>
    <w:rsid w:val="00A15A82"/>
    <w:rsid w:val="00A176DA"/>
    <w:rsid w:val="00A179B7"/>
    <w:rsid w:val="00A17A59"/>
    <w:rsid w:val="00A20FCC"/>
    <w:rsid w:val="00A21E9F"/>
    <w:rsid w:val="00A23C63"/>
    <w:rsid w:val="00A25236"/>
    <w:rsid w:val="00A25253"/>
    <w:rsid w:val="00A25CBB"/>
    <w:rsid w:val="00A2607C"/>
    <w:rsid w:val="00A35DC2"/>
    <w:rsid w:val="00A36A5F"/>
    <w:rsid w:val="00A4036E"/>
    <w:rsid w:val="00A41CC9"/>
    <w:rsid w:val="00A428BE"/>
    <w:rsid w:val="00A503EF"/>
    <w:rsid w:val="00A53E12"/>
    <w:rsid w:val="00A540CC"/>
    <w:rsid w:val="00A54C8A"/>
    <w:rsid w:val="00A551FC"/>
    <w:rsid w:val="00A56BBA"/>
    <w:rsid w:val="00A57BA7"/>
    <w:rsid w:val="00A57DB1"/>
    <w:rsid w:val="00A61613"/>
    <w:rsid w:val="00A63027"/>
    <w:rsid w:val="00A64CBB"/>
    <w:rsid w:val="00A730D1"/>
    <w:rsid w:val="00A73282"/>
    <w:rsid w:val="00A73432"/>
    <w:rsid w:val="00A738E5"/>
    <w:rsid w:val="00A74CE3"/>
    <w:rsid w:val="00A77352"/>
    <w:rsid w:val="00A813EC"/>
    <w:rsid w:val="00A82481"/>
    <w:rsid w:val="00A82EBC"/>
    <w:rsid w:val="00A8744D"/>
    <w:rsid w:val="00A907C9"/>
    <w:rsid w:val="00A9104E"/>
    <w:rsid w:val="00A915D0"/>
    <w:rsid w:val="00A93E02"/>
    <w:rsid w:val="00A9553F"/>
    <w:rsid w:val="00AA3195"/>
    <w:rsid w:val="00AA75B8"/>
    <w:rsid w:val="00AA7C9F"/>
    <w:rsid w:val="00AB10EF"/>
    <w:rsid w:val="00AB3701"/>
    <w:rsid w:val="00AB67D7"/>
    <w:rsid w:val="00AB7805"/>
    <w:rsid w:val="00AC1767"/>
    <w:rsid w:val="00AC235A"/>
    <w:rsid w:val="00AC3762"/>
    <w:rsid w:val="00AC7F9F"/>
    <w:rsid w:val="00AD0F1B"/>
    <w:rsid w:val="00AD1F0B"/>
    <w:rsid w:val="00AE0703"/>
    <w:rsid w:val="00AE07D7"/>
    <w:rsid w:val="00AE53E1"/>
    <w:rsid w:val="00AF061E"/>
    <w:rsid w:val="00AF1553"/>
    <w:rsid w:val="00AF1745"/>
    <w:rsid w:val="00AF28AB"/>
    <w:rsid w:val="00AF5698"/>
    <w:rsid w:val="00AF66E4"/>
    <w:rsid w:val="00B002B3"/>
    <w:rsid w:val="00B035B7"/>
    <w:rsid w:val="00B06C9C"/>
    <w:rsid w:val="00B12E03"/>
    <w:rsid w:val="00B14A8F"/>
    <w:rsid w:val="00B22214"/>
    <w:rsid w:val="00B230F9"/>
    <w:rsid w:val="00B24AFB"/>
    <w:rsid w:val="00B25947"/>
    <w:rsid w:val="00B36F23"/>
    <w:rsid w:val="00B413B1"/>
    <w:rsid w:val="00B42D2D"/>
    <w:rsid w:val="00B47B91"/>
    <w:rsid w:val="00B567B2"/>
    <w:rsid w:val="00B62E35"/>
    <w:rsid w:val="00B63326"/>
    <w:rsid w:val="00B636DE"/>
    <w:rsid w:val="00B6557F"/>
    <w:rsid w:val="00B67D7F"/>
    <w:rsid w:val="00B76F0D"/>
    <w:rsid w:val="00B774A1"/>
    <w:rsid w:val="00B77F14"/>
    <w:rsid w:val="00B82D6B"/>
    <w:rsid w:val="00B84B8C"/>
    <w:rsid w:val="00B87102"/>
    <w:rsid w:val="00B97B90"/>
    <w:rsid w:val="00BA04E4"/>
    <w:rsid w:val="00BA0E86"/>
    <w:rsid w:val="00BA3F41"/>
    <w:rsid w:val="00BA52A9"/>
    <w:rsid w:val="00BA6D12"/>
    <w:rsid w:val="00BB2885"/>
    <w:rsid w:val="00BB51AA"/>
    <w:rsid w:val="00BC163C"/>
    <w:rsid w:val="00BC43CF"/>
    <w:rsid w:val="00BC75D7"/>
    <w:rsid w:val="00BD23F2"/>
    <w:rsid w:val="00BD6D6A"/>
    <w:rsid w:val="00BE44E1"/>
    <w:rsid w:val="00BE515F"/>
    <w:rsid w:val="00BE54AB"/>
    <w:rsid w:val="00BE664A"/>
    <w:rsid w:val="00BF2C73"/>
    <w:rsid w:val="00BF75BA"/>
    <w:rsid w:val="00C03B38"/>
    <w:rsid w:val="00C048BD"/>
    <w:rsid w:val="00C05FDE"/>
    <w:rsid w:val="00C06F04"/>
    <w:rsid w:val="00C07329"/>
    <w:rsid w:val="00C13889"/>
    <w:rsid w:val="00C201AD"/>
    <w:rsid w:val="00C2084A"/>
    <w:rsid w:val="00C20BF7"/>
    <w:rsid w:val="00C21287"/>
    <w:rsid w:val="00C22E11"/>
    <w:rsid w:val="00C238DB"/>
    <w:rsid w:val="00C2659C"/>
    <w:rsid w:val="00C27799"/>
    <w:rsid w:val="00C35401"/>
    <w:rsid w:val="00C373F8"/>
    <w:rsid w:val="00C4235B"/>
    <w:rsid w:val="00C57578"/>
    <w:rsid w:val="00C57585"/>
    <w:rsid w:val="00C578FF"/>
    <w:rsid w:val="00C61889"/>
    <w:rsid w:val="00C62EAF"/>
    <w:rsid w:val="00C65424"/>
    <w:rsid w:val="00C73D43"/>
    <w:rsid w:val="00C7766C"/>
    <w:rsid w:val="00C776A3"/>
    <w:rsid w:val="00C80538"/>
    <w:rsid w:val="00C81305"/>
    <w:rsid w:val="00C82249"/>
    <w:rsid w:val="00C82471"/>
    <w:rsid w:val="00C82C41"/>
    <w:rsid w:val="00C85D7E"/>
    <w:rsid w:val="00C86EF1"/>
    <w:rsid w:val="00CA0DF8"/>
    <w:rsid w:val="00CA347D"/>
    <w:rsid w:val="00CA6C97"/>
    <w:rsid w:val="00CB0EA6"/>
    <w:rsid w:val="00CB1A79"/>
    <w:rsid w:val="00CB4001"/>
    <w:rsid w:val="00CB683F"/>
    <w:rsid w:val="00CC024D"/>
    <w:rsid w:val="00CC1EE7"/>
    <w:rsid w:val="00CC486E"/>
    <w:rsid w:val="00CC52C4"/>
    <w:rsid w:val="00CD06E5"/>
    <w:rsid w:val="00CD0F56"/>
    <w:rsid w:val="00CD5331"/>
    <w:rsid w:val="00CD541D"/>
    <w:rsid w:val="00CD66D2"/>
    <w:rsid w:val="00CF128D"/>
    <w:rsid w:val="00CF13CD"/>
    <w:rsid w:val="00CF331C"/>
    <w:rsid w:val="00CF3936"/>
    <w:rsid w:val="00CF7065"/>
    <w:rsid w:val="00D01DD7"/>
    <w:rsid w:val="00D02428"/>
    <w:rsid w:val="00D02EBE"/>
    <w:rsid w:val="00D05E6F"/>
    <w:rsid w:val="00D20F91"/>
    <w:rsid w:val="00D3398A"/>
    <w:rsid w:val="00D33AF1"/>
    <w:rsid w:val="00D402BB"/>
    <w:rsid w:val="00D41282"/>
    <w:rsid w:val="00D41975"/>
    <w:rsid w:val="00D50F7F"/>
    <w:rsid w:val="00D52475"/>
    <w:rsid w:val="00D53232"/>
    <w:rsid w:val="00D54E33"/>
    <w:rsid w:val="00D673F6"/>
    <w:rsid w:val="00D74FBE"/>
    <w:rsid w:val="00D75148"/>
    <w:rsid w:val="00D77030"/>
    <w:rsid w:val="00D850F2"/>
    <w:rsid w:val="00D85663"/>
    <w:rsid w:val="00D864AF"/>
    <w:rsid w:val="00D86B43"/>
    <w:rsid w:val="00D873D1"/>
    <w:rsid w:val="00D95000"/>
    <w:rsid w:val="00D95422"/>
    <w:rsid w:val="00D97096"/>
    <w:rsid w:val="00DA3A8A"/>
    <w:rsid w:val="00DA3BF9"/>
    <w:rsid w:val="00DA4ADF"/>
    <w:rsid w:val="00DB7E24"/>
    <w:rsid w:val="00DC05D1"/>
    <w:rsid w:val="00DC35A8"/>
    <w:rsid w:val="00DC658D"/>
    <w:rsid w:val="00DC674C"/>
    <w:rsid w:val="00DC6AA0"/>
    <w:rsid w:val="00DC6FBE"/>
    <w:rsid w:val="00DD1187"/>
    <w:rsid w:val="00DD4654"/>
    <w:rsid w:val="00DD6F2D"/>
    <w:rsid w:val="00DD73F3"/>
    <w:rsid w:val="00DE1B8D"/>
    <w:rsid w:val="00DE602A"/>
    <w:rsid w:val="00DE7294"/>
    <w:rsid w:val="00DF0FA6"/>
    <w:rsid w:val="00DF29CE"/>
    <w:rsid w:val="00DF3088"/>
    <w:rsid w:val="00DF4721"/>
    <w:rsid w:val="00DF6343"/>
    <w:rsid w:val="00DF7550"/>
    <w:rsid w:val="00E0069D"/>
    <w:rsid w:val="00E016D6"/>
    <w:rsid w:val="00E034F0"/>
    <w:rsid w:val="00E077D8"/>
    <w:rsid w:val="00E13AF1"/>
    <w:rsid w:val="00E1491B"/>
    <w:rsid w:val="00E21785"/>
    <w:rsid w:val="00E22EA4"/>
    <w:rsid w:val="00E25ED5"/>
    <w:rsid w:val="00E26155"/>
    <w:rsid w:val="00E2727D"/>
    <w:rsid w:val="00E33614"/>
    <w:rsid w:val="00E34AE2"/>
    <w:rsid w:val="00E35B54"/>
    <w:rsid w:val="00E60C58"/>
    <w:rsid w:val="00E6304A"/>
    <w:rsid w:val="00E66027"/>
    <w:rsid w:val="00E716DF"/>
    <w:rsid w:val="00E736D5"/>
    <w:rsid w:val="00E7430E"/>
    <w:rsid w:val="00E81167"/>
    <w:rsid w:val="00E85FBB"/>
    <w:rsid w:val="00E87B3A"/>
    <w:rsid w:val="00E907EF"/>
    <w:rsid w:val="00E90AA5"/>
    <w:rsid w:val="00E9262A"/>
    <w:rsid w:val="00E96C3D"/>
    <w:rsid w:val="00EA7680"/>
    <w:rsid w:val="00EB08A5"/>
    <w:rsid w:val="00EB249F"/>
    <w:rsid w:val="00EB613A"/>
    <w:rsid w:val="00ED7461"/>
    <w:rsid w:val="00EE17FC"/>
    <w:rsid w:val="00EE63D0"/>
    <w:rsid w:val="00EE68BE"/>
    <w:rsid w:val="00EF11FC"/>
    <w:rsid w:val="00EF2B05"/>
    <w:rsid w:val="00EF71AD"/>
    <w:rsid w:val="00F01424"/>
    <w:rsid w:val="00F01DD5"/>
    <w:rsid w:val="00F060F9"/>
    <w:rsid w:val="00F06D42"/>
    <w:rsid w:val="00F07377"/>
    <w:rsid w:val="00F1051F"/>
    <w:rsid w:val="00F10A7D"/>
    <w:rsid w:val="00F156B5"/>
    <w:rsid w:val="00F261CF"/>
    <w:rsid w:val="00F30DA6"/>
    <w:rsid w:val="00F33276"/>
    <w:rsid w:val="00F3371D"/>
    <w:rsid w:val="00F355C7"/>
    <w:rsid w:val="00F41DB8"/>
    <w:rsid w:val="00F420AC"/>
    <w:rsid w:val="00F43473"/>
    <w:rsid w:val="00F43C8B"/>
    <w:rsid w:val="00F448C2"/>
    <w:rsid w:val="00F466EB"/>
    <w:rsid w:val="00F46873"/>
    <w:rsid w:val="00F50436"/>
    <w:rsid w:val="00F51FC9"/>
    <w:rsid w:val="00F54B26"/>
    <w:rsid w:val="00F60188"/>
    <w:rsid w:val="00F62C75"/>
    <w:rsid w:val="00F65D15"/>
    <w:rsid w:val="00F6707B"/>
    <w:rsid w:val="00F677E6"/>
    <w:rsid w:val="00F67E5C"/>
    <w:rsid w:val="00F766DC"/>
    <w:rsid w:val="00F863F3"/>
    <w:rsid w:val="00F87B87"/>
    <w:rsid w:val="00F87F97"/>
    <w:rsid w:val="00F9414F"/>
    <w:rsid w:val="00F949DB"/>
    <w:rsid w:val="00FA37AB"/>
    <w:rsid w:val="00FA45BC"/>
    <w:rsid w:val="00FA55C5"/>
    <w:rsid w:val="00FA7F17"/>
    <w:rsid w:val="00FB492D"/>
    <w:rsid w:val="00FB53E4"/>
    <w:rsid w:val="00FB5C7F"/>
    <w:rsid w:val="00FC3F7B"/>
    <w:rsid w:val="00FC4254"/>
    <w:rsid w:val="00FD5C44"/>
    <w:rsid w:val="00FD6F70"/>
    <w:rsid w:val="00FE0679"/>
    <w:rsid w:val="00FE21AB"/>
    <w:rsid w:val="00FE7BEC"/>
    <w:rsid w:val="00FF20A4"/>
    <w:rsid w:val="00FF4A86"/>
    <w:rsid w:val="00FF5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1"/>
    </o:shapelayout>
  </w:shapeDefaults>
  <w:decimalSymbol w:val="."/>
  <w:listSeparator w:val=","/>
  <w14:docId w14:val="6D859DB8"/>
  <w15:docId w15:val="{BA664A15-CFF4-4D4B-A792-3AC73061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uiPriority="99"/>
    <w:lsdException w:name="index 3" w:uiPriority="99"/>
    <w:lsdException w:name="index 4" w:uiPriority="99"/>
    <w:lsdException w:name="index 5" w:uiPriority="99"/>
    <w:lsdException w:name="index 6" w:uiPriority="99"/>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iPriority="59"/>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FE1"/>
    <w:pPr>
      <w:jc w:val="both"/>
    </w:pPr>
    <w:rPr>
      <w:rFonts w:ascii="Arial" w:eastAsia="Times New Roman" w:hAnsi="Arial" w:cs="Arial"/>
      <w:spacing w:val="8"/>
      <w:lang w:val="en-GB" w:eastAsia="zh-CN"/>
    </w:rPr>
  </w:style>
  <w:style w:type="paragraph" w:styleId="Heading1">
    <w:name w:val="heading 1"/>
    <w:basedOn w:val="PARAGRAPH"/>
    <w:next w:val="PARAGRAPH"/>
    <w:qFormat/>
    <w:rsid w:val="005C4FE1"/>
    <w:pPr>
      <w:keepNext/>
      <w:numPr>
        <w:numId w:val="22"/>
      </w:numPr>
      <w:suppressAutoHyphens/>
      <w:spacing w:before="200"/>
      <w:jc w:val="left"/>
      <w:outlineLvl w:val="0"/>
    </w:pPr>
    <w:rPr>
      <w:b/>
      <w:bCs/>
      <w:sz w:val="22"/>
      <w:szCs w:val="22"/>
    </w:rPr>
  </w:style>
  <w:style w:type="paragraph" w:styleId="Heading2">
    <w:name w:val="heading 2"/>
    <w:basedOn w:val="Heading1"/>
    <w:next w:val="PARAGRAPH"/>
    <w:qFormat/>
    <w:rsid w:val="005C4FE1"/>
    <w:pPr>
      <w:numPr>
        <w:ilvl w:val="1"/>
      </w:numPr>
      <w:spacing w:before="100" w:after="100"/>
      <w:outlineLvl w:val="1"/>
    </w:pPr>
    <w:rPr>
      <w:sz w:val="20"/>
      <w:szCs w:val="20"/>
    </w:rPr>
  </w:style>
  <w:style w:type="paragraph" w:styleId="Heading3">
    <w:name w:val="heading 3"/>
    <w:basedOn w:val="Heading2"/>
    <w:next w:val="PARAGRAPH"/>
    <w:qFormat/>
    <w:rsid w:val="005C4FE1"/>
    <w:pPr>
      <w:numPr>
        <w:ilvl w:val="2"/>
      </w:numPr>
      <w:outlineLvl w:val="2"/>
    </w:pPr>
  </w:style>
  <w:style w:type="paragraph" w:styleId="Heading4">
    <w:name w:val="heading 4"/>
    <w:basedOn w:val="Heading3"/>
    <w:next w:val="PARAGRAPH"/>
    <w:link w:val="Heading4Char"/>
    <w:qFormat/>
    <w:rsid w:val="005C4FE1"/>
    <w:pPr>
      <w:numPr>
        <w:ilvl w:val="3"/>
      </w:numPr>
      <w:outlineLvl w:val="3"/>
    </w:pPr>
  </w:style>
  <w:style w:type="paragraph" w:styleId="Heading5">
    <w:name w:val="heading 5"/>
    <w:basedOn w:val="Heading4"/>
    <w:next w:val="PARAGRAPH"/>
    <w:qFormat/>
    <w:rsid w:val="005C4FE1"/>
    <w:pPr>
      <w:numPr>
        <w:ilvl w:val="4"/>
      </w:numPr>
      <w:outlineLvl w:val="4"/>
    </w:pPr>
  </w:style>
  <w:style w:type="paragraph" w:styleId="Heading6">
    <w:name w:val="heading 6"/>
    <w:basedOn w:val="Heading5"/>
    <w:next w:val="PARAGRAPH"/>
    <w:qFormat/>
    <w:rsid w:val="005C4FE1"/>
    <w:pPr>
      <w:numPr>
        <w:ilvl w:val="5"/>
      </w:numPr>
      <w:outlineLvl w:val="5"/>
    </w:pPr>
  </w:style>
  <w:style w:type="paragraph" w:styleId="Heading7">
    <w:name w:val="heading 7"/>
    <w:basedOn w:val="Heading6"/>
    <w:next w:val="PARAGRAPH"/>
    <w:qFormat/>
    <w:rsid w:val="005C4FE1"/>
    <w:pPr>
      <w:numPr>
        <w:ilvl w:val="6"/>
      </w:numPr>
      <w:outlineLvl w:val="6"/>
    </w:pPr>
  </w:style>
  <w:style w:type="paragraph" w:styleId="Heading8">
    <w:name w:val="heading 8"/>
    <w:basedOn w:val="Heading7"/>
    <w:next w:val="PARAGRAPH"/>
    <w:qFormat/>
    <w:rsid w:val="005C4FE1"/>
    <w:pPr>
      <w:numPr>
        <w:ilvl w:val="7"/>
      </w:numPr>
      <w:outlineLvl w:val="7"/>
    </w:pPr>
  </w:style>
  <w:style w:type="paragraph" w:styleId="Heading9">
    <w:name w:val="heading 9"/>
    <w:basedOn w:val="Heading8"/>
    <w:next w:val="PARAGRAPH"/>
    <w:qFormat/>
    <w:rsid w:val="005C4FE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FE1"/>
    <w:pPr>
      <w:tabs>
        <w:tab w:val="center" w:pos="4536"/>
        <w:tab w:val="right" w:pos="9072"/>
      </w:tabs>
      <w:snapToGrid w:val="0"/>
    </w:pPr>
  </w:style>
  <w:style w:type="paragraph" w:styleId="Footer">
    <w:name w:val="footer"/>
    <w:basedOn w:val="Header"/>
    <w:link w:val="FooterChar"/>
    <w:rsid w:val="005C4FE1"/>
  </w:style>
  <w:style w:type="character" w:styleId="PageNumber">
    <w:name w:val="page number"/>
    <w:uiPriority w:val="29"/>
    <w:unhideWhenUsed/>
    <w:rsid w:val="005C4FE1"/>
    <w:rPr>
      <w:rFonts w:ascii="Arial" w:hAnsi="Arial"/>
      <w:sz w:val="20"/>
      <w:szCs w:val="20"/>
    </w:rPr>
  </w:style>
  <w:style w:type="paragraph" w:customStyle="1" w:styleId="PARAGRAPH">
    <w:name w:val="PARAGRAPH"/>
    <w:link w:val="PARAGRAPHChar"/>
    <w:qFormat/>
    <w:rsid w:val="005C4FE1"/>
    <w:pPr>
      <w:snapToGrid w:val="0"/>
      <w:spacing w:before="100" w:after="200"/>
      <w:jc w:val="both"/>
    </w:pPr>
    <w:rPr>
      <w:rFonts w:ascii="Arial" w:eastAsia="Times New Roman" w:hAnsi="Arial" w:cs="Arial"/>
      <w:spacing w:val="8"/>
      <w:lang w:val="en-GB" w:eastAsia="zh-CN"/>
    </w:rPr>
  </w:style>
  <w:style w:type="character" w:styleId="Hyperlink">
    <w:name w:val="Hyperlink"/>
    <w:uiPriority w:val="99"/>
    <w:rsid w:val="005C4FE1"/>
    <w:rPr>
      <w:color w:val="0000FF"/>
      <w:u w:val="single"/>
    </w:rPr>
  </w:style>
  <w:style w:type="character" w:customStyle="1" w:styleId="mytext1">
    <w:name w:val="mytext1"/>
    <w:rsid w:val="00CA6C97"/>
    <w:rPr>
      <w:rFonts w:ascii="Arial" w:hAnsi="Arial" w:cs="Arial" w:hint="default"/>
      <w:sz w:val="24"/>
      <w:szCs w:val="24"/>
    </w:rPr>
  </w:style>
  <w:style w:type="paragraph" w:customStyle="1" w:styleId="HEADINGNonumber">
    <w:name w:val="HEADING(Nonumber)"/>
    <w:basedOn w:val="PARAGRAPH"/>
    <w:next w:val="PARAGRAPH"/>
    <w:qFormat/>
    <w:rsid w:val="005C4FE1"/>
    <w:pPr>
      <w:keepNext/>
      <w:suppressAutoHyphens/>
      <w:spacing w:before="0"/>
      <w:jc w:val="center"/>
      <w:outlineLvl w:val="0"/>
    </w:pPr>
    <w:rPr>
      <w:sz w:val="24"/>
    </w:rPr>
  </w:style>
  <w:style w:type="paragraph" w:styleId="BodyText">
    <w:name w:val="Body Text"/>
    <w:basedOn w:val="Normal"/>
    <w:rsid w:val="00CA6C97"/>
    <w:pPr>
      <w:jc w:val="center"/>
    </w:pPr>
    <w:rPr>
      <w:b/>
      <w:bCs/>
      <w:sz w:val="24"/>
      <w:szCs w:val="24"/>
      <w:lang w:val="en-AU"/>
    </w:rPr>
  </w:style>
  <w:style w:type="paragraph" w:styleId="BodyTextIndent">
    <w:name w:val="Body Text Indent"/>
    <w:basedOn w:val="Normal"/>
    <w:rsid w:val="00CA6C97"/>
    <w:pPr>
      <w:ind w:left="284"/>
    </w:pPr>
  </w:style>
  <w:style w:type="paragraph" w:styleId="BodyText3">
    <w:name w:val="Body Text 3"/>
    <w:basedOn w:val="Normal"/>
    <w:rsid w:val="00CA6C97"/>
    <w:pPr>
      <w:tabs>
        <w:tab w:val="left" w:pos="567"/>
      </w:tabs>
      <w:spacing w:line="250" w:lineRule="exact"/>
      <w:ind w:right="57"/>
    </w:pPr>
    <w:rPr>
      <w:b/>
      <w:sz w:val="24"/>
    </w:rPr>
  </w:style>
  <w:style w:type="paragraph" w:customStyle="1" w:styleId="TABLE-cell">
    <w:name w:val="TABLE-cell"/>
    <w:basedOn w:val="PARAGRAPH"/>
    <w:qFormat/>
    <w:rsid w:val="005C4FE1"/>
    <w:pPr>
      <w:spacing w:before="60" w:after="60"/>
      <w:jc w:val="left"/>
    </w:pPr>
    <w:rPr>
      <w:bCs/>
      <w:sz w:val="16"/>
    </w:rPr>
  </w:style>
  <w:style w:type="paragraph" w:styleId="PlainText">
    <w:name w:val="Plain Text"/>
    <w:basedOn w:val="Normal"/>
    <w:rsid w:val="00CA6C97"/>
    <w:rPr>
      <w:rFonts w:ascii="Courier New" w:hAnsi="Courier New"/>
      <w:lang w:val="en-US"/>
    </w:rPr>
  </w:style>
  <w:style w:type="paragraph" w:styleId="NormalWeb">
    <w:name w:val="Normal (Web)"/>
    <w:basedOn w:val="Normal"/>
    <w:uiPriority w:val="99"/>
    <w:unhideWhenUsed/>
    <w:rsid w:val="005C4FE1"/>
    <w:rPr>
      <w:rFonts w:ascii="Times New Roman" w:hAnsi="Times New Roman" w:cs="Times New Roman"/>
      <w:sz w:val="24"/>
      <w:szCs w:val="24"/>
    </w:rPr>
  </w:style>
  <w:style w:type="paragraph" w:customStyle="1" w:styleId="MAIN-TITLE">
    <w:name w:val="MAIN-TITLE"/>
    <w:basedOn w:val="Normal"/>
    <w:qFormat/>
    <w:rsid w:val="005C4FE1"/>
    <w:pPr>
      <w:snapToGrid w:val="0"/>
      <w:jc w:val="center"/>
    </w:pPr>
    <w:rPr>
      <w:b/>
      <w:bCs/>
      <w:sz w:val="24"/>
      <w:szCs w:val="24"/>
    </w:rPr>
  </w:style>
  <w:style w:type="paragraph" w:customStyle="1" w:styleId="FIGURE-title">
    <w:name w:val="FIGURE-title"/>
    <w:basedOn w:val="Normal"/>
    <w:next w:val="PARAGRAPH"/>
    <w:qFormat/>
    <w:rsid w:val="005C4FE1"/>
    <w:pPr>
      <w:snapToGrid w:val="0"/>
      <w:spacing w:before="100" w:after="200"/>
      <w:jc w:val="center"/>
    </w:pPr>
    <w:rPr>
      <w:b/>
      <w:bCs/>
    </w:rPr>
  </w:style>
  <w:style w:type="character" w:styleId="CommentReference">
    <w:name w:val="annotation reference"/>
    <w:semiHidden/>
    <w:rsid w:val="005C4FE1"/>
    <w:rPr>
      <w:sz w:val="16"/>
      <w:szCs w:val="16"/>
    </w:rPr>
  </w:style>
  <w:style w:type="paragraph" w:styleId="CommentText">
    <w:name w:val="annotation text"/>
    <w:basedOn w:val="Normal"/>
    <w:link w:val="CommentTextChar"/>
    <w:semiHidden/>
    <w:rsid w:val="00362274"/>
  </w:style>
  <w:style w:type="paragraph" w:customStyle="1" w:styleId="NOTE">
    <w:name w:val="NOTE"/>
    <w:basedOn w:val="Normal"/>
    <w:next w:val="PARAGRAPH"/>
    <w:qFormat/>
    <w:rsid w:val="005C4FE1"/>
    <w:pPr>
      <w:snapToGrid w:val="0"/>
      <w:spacing w:before="100" w:after="100"/>
    </w:pPr>
    <w:rPr>
      <w:sz w:val="16"/>
      <w:szCs w:val="16"/>
    </w:rPr>
  </w:style>
  <w:style w:type="paragraph" w:styleId="List">
    <w:name w:val="List"/>
    <w:basedOn w:val="Normal"/>
    <w:qFormat/>
    <w:rsid w:val="005C4FE1"/>
    <w:pPr>
      <w:tabs>
        <w:tab w:val="left" w:pos="340"/>
      </w:tabs>
      <w:snapToGrid w:val="0"/>
      <w:spacing w:after="100"/>
      <w:ind w:left="340" w:hanging="340"/>
    </w:pPr>
  </w:style>
  <w:style w:type="paragraph" w:customStyle="1" w:styleId="FOREWORD">
    <w:name w:val="FOREWORD"/>
    <w:basedOn w:val="Normal"/>
    <w:rsid w:val="005C4FE1"/>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5C4FE1"/>
    <w:pPr>
      <w:keepNext/>
      <w:jc w:val="center"/>
    </w:pPr>
    <w:rPr>
      <w:b/>
      <w:bCs/>
    </w:rPr>
  </w:style>
  <w:style w:type="paragraph" w:styleId="FootnoteText">
    <w:name w:val="footnote text"/>
    <w:basedOn w:val="Normal"/>
    <w:semiHidden/>
    <w:rsid w:val="005C4FE1"/>
    <w:pPr>
      <w:snapToGrid w:val="0"/>
      <w:spacing w:after="100"/>
      <w:ind w:left="284" w:hanging="284"/>
    </w:pPr>
    <w:rPr>
      <w:sz w:val="16"/>
      <w:szCs w:val="16"/>
    </w:rPr>
  </w:style>
  <w:style w:type="character" w:styleId="FootnoteReference">
    <w:name w:val="footnote reference"/>
    <w:semiHidden/>
    <w:rsid w:val="005C4FE1"/>
    <w:rPr>
      <w:rFonts w:ascii="Arial" w:hAnsi="Arial"/>
      <w:position w:val="4"/>
      <w:sz w:val="16"/>
      <w:szCs w:val="16"/>
      <w:vertAlign w:val="baseline"/>
    </w:rPr>
  </w:style>
  <w:style w:type="paragraph" w:styleId="TOC1">
    <w:name w:val="toc 1"/>
    <w:basedOn w:val="Normal"/>
    <w:uiPriority w:val="39"/>
    <w:rsid w:val="005C4FE1"/>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5C4FE1"/>
    <w:pPr>
      <w:tabs>
        <w:tab w:val="clear" w:pos="454"/>
        <w:tab w:val="left" w:pos="993"/>
      </w:tabs>
      <w:spacing w:after="60"/>
      <w:ind w:left="993" w:hanging="709"/>
    </w:pPr>
  </w:style>
  <w:style w:type="paragraph" w:styleId="TOC3">
    <w:name w:val="toc 3"/>
    <w:basedOn w:val="TOC2"/>
    <w:uiPriority w:val="39"/>
    <w:rsid w:val="005C4FE1"/>
    <w:pPr>
      <w:tabs>
        <w:tab w:val="clear" w:pos="993"/>
        <w:tab w:val="left" w:pos="1560"/>
      </w:tabs>
      <w:ind w:left="1446" w:hanging="992"/>
    </w:pPr>
  </w:style>
  <w:style w:type="paragraph" w:styleId="TOC4">
    <w:name w:val="toc 4"/>
    <w:basedOn w:val="TOC3"/>
    <w:semiHidden/>
    <w:rsid w:val="005C4FE1"/>
    <w:pPr>
      <w:tabs>
        <w:tab w:val="left" w:pos="2608"/>
      </w:tabs>
      <w:ind w:left="2608" w:hanging="907"/>
    </w:pPr>
  </w:style>
  <w:style w:type="paragraph" w:styleId="TOC5">
    <w:name w:val="toc 5"/>
    <w:basedOn w:val="TOC4"/>
    <w:semiHidden/>
    <w:rsid w:val="005C4FE1"/>
    <w:pPr>
      <w:tabs>
        <w:tab w:val="clear" w:pos="2608"/>
        <w:tab w:val="left" w:pos="3686"/>
      </w:tabs>
      <w:ind w:left="3685" w:hanging="1077"/>
    </w:pPr>
  </w:style>
  <w:style w:type="paragraph" w:styleId="TOC6">
    <w:name w:val="toc 6"/>
    <w:basedOn w:val="TOC5"/>
    <w:semiHidden/>
    <w:rsid w:val="005C4FE1"/>
    <w:pPr>
      <w:tabs>
        <w:tab w:val="clear" w:pos="3686"/>
        <w:tab w:val="left" w:pos="4933"/>
      </w:tabs>
      <w:ind w:left="4933" w:hanging="1247"/>
    </w:pPr>
  </w:style>
  <w:style w:type="paragraph" w:styleId="TOC7">
    <w:name w:val="toc 7"/>
    <w:basedOn w:val="TOC1"/>
    <w:semiHidden/>
    <w:rsid w:val="005C4FE1"/>
    <w:pPr>
      <w:tabs>
        <w:tab w:val="right" w:pos="9070"/>
      </w:tabs>
    </w:pPr>
  </w:style>
  <w:style w:type="paragraph" w:styleId="TOC8">
    <w:name w:val="toc 8"/>
    <w:basedOn w:val="TOC1"/>
    <w:semiHidden/>
    <w:rsid w:val="005C4FE1"/>
    <w:pPr>
      <w:ind w:left="720" w:hanging="720"/>
    </w:pPr>
  </w:style>
  <w:style w:type="paragraph" w:styleId="TOC9">
    <w:name w:val="toc 9"/>
    <w:basedOn w:val="TOC1"/>
    <w:semiHidden/>
    <w:rsid w:val="005C4FE1"/>
    <w:pPr>
      <w:ind w:left="720" w:hanging="720"/>
    </w:pPr>
  </w:style>
  <w:style w:type="paragraph" w:styleId="List4">
    <w:name w:val="List 4"/>
    <w:basedOn w:val="List3"/>
    <w:rsid w:val="005C4FE1"/>
    <w:pPr>
      <w:tabs>
        <w:tab w:val="clear" w:pos="1021"/>
        <w:tab w:val="left" w:pos="1361"/>
      </w:tabs>
      <w:ind w:left="1361"/>
    </w:pPr>
  </w:style>
  <w:style w:type="paragraph" w:customStyle="1" w:styleId="TABLE-col-heading">
    <w:name w:val="TABLE-col-heading"/>
    <w:basedOn w:val="PARAGRAPH"/>
    <w:qFormat/>
    <w:rsid w:val="005C4FE1"/>
    <w:pPr>
      <w:keepNext/>
      <w:spacing w:before="60" w:after="60"/>
      <w:jc w:val="center"/>
    </w:pPr>
    <w:rPr>
      <w:b/>
      <w:bCs/>
      <w:sz w:val="16"/>
      <w:szCs w:val="16"/>
    </w:rPr>
  </w:style>
  <w:style w:type="paragraph" w:customStyle="1" w:styleId="ANNEXtitle">
    <w:name w:val="ANNEX_title"/>
    <w:basedOn w:val="MAIN-TITLE"/>
    <w:next w:val="ANNEX-heading1"/>
    <w:qFormat/>
    <w:rsid w:val="005C4FE1"/>
    <w:pPr>
      <w:pageBreakBefore/>
      <w:numPr>
        <w:numId w:val="17"/>
      </w:numPr>
      <w:spacing w:after="200"/>
      <w:outlineLvl w:val="0"/>
    </w:pPr>
  </w:style>
  <w:style w:type="paragraph" w:customStyle="1" w:styleId="TERM">
    <w:name w:val="TERM"/>
    <w:basedOn w:val="Normal"/>
    <w:next w:val="TERM-definition"/>
    <w:qFormat/>
    <w:rsid w:val="005C4FE1"/>
    <w:pPr>
      <w:keepNext/>
      <w:snapToGrid w:val="0"/>
      <w:ind w:left="340" w:hanging="340"/>
    </w:pPr>
    <w:rPr>
      <w:b/>
      <w:bCs/>
    </w:rPr>
  </w:style>
  <w:style w:type="paragraph" w:customStyle="1" w:styleId="TERM-definition">
    <w:name w:val="TERM-definition"/>
    <w:basedOn w:val="Normal"/>
    <w:next w:val="TERM-number"/>
    <w:qFormat/>
    <w:rsid w:val="005C4FE1"/>
    <w:pPr>
      <w:snapToGrid w:val="0"/>
      <w:spacing w:after="200"/>
    </w:pPr>
  </w:style>
  <w:style w:type="character" w:styleId="LineNumber">
    <w:name w:val="line number"/>
    <w:uiPriority w:val="29"/>
    <w:unhideWhenUsed/>
    <w:rsid w:val="005C4FE1"/>
    <w:rPr>
      <w:rFonts w:ascii="Arial" w:hAnsi="Arial" w:cs="Arial"/>
      <w:spacing w:val="8"/>
      <w:sz w:val="16"/>
      <w:lang w:val="en-GB" w:eastAsia="zh-CN" w:bidi="ar-SA"/>
    </w:rPr>
  </w:style>
  <w:style w:type="paragraph" w:styleId="ListNumber3">
    <w:name w:val="List Number 3"/>
    <w:basedOn w:val="ListNumber2"/>
    <w:rsid w:val="005C4FE1"/>
    <w:pPr>
      <w:numPr>
        <w:numId w:val="19"/>
      </w:numPr>
    </w:pPr>
  </w:style>
  <w:style w:type="paragraph" w:styleId="List3">
    <w:name w:val="List 3"/>
    <w:basedOn w:val="List2"/>
    <w:rsid w:val="005C4FE1"/>
    <w:pPr>
      <w:tabs>
        <w:tab w:val="clear" w:pos="680"/>
        <w:tab w:val="left" w:pos="1021"/>
      </w:tabs>
      <w:ind w:left="1020"/>
    </w:pPr>
  </w:style>
  <w:style w:type="paragraph" w:styleId="ListBullet5">
    <w:name w:val="List Bullet 5"/>
    <w:basedOn w:val="ListBullet4"/>
    <w:rsid w:val="005C4FE1"/>
    <w:pPr>
      <w:tabs>
        <w:tab w:val="clear" w:pos="1361"/>
        <w:tab w:val="left" w:pos="1701"/>
      </w:tabs>
      <w:ind w:left="1701"/>
    </w:pPr>
  </w:style>
  <w:style w:type="character" w:styleId="EndnoteReference">
    <w:name w:val="endnote reference"/>
    <w:semiHidden/>
    <w:rsid w:val="005C4FE1"/>
    <w:rPr>
      <w:vertAlign w:val="superscript"/>
    </w:rPr>
  </w:style>
  <w:style w:type="paragraph" w:customStyle="1" w:styleId="TABFIGfootnote">
    <w:name w:val="TAB_FIG_footnote"/>
    <w:basedOn w:val="FootnoteText"/>
    <w:rsid w:val="005C4FE1"/>
    <w:pPr>
      <w:tabs>
        <w:tab w:val="left" w:pos="284"/>
      </w:tabs>
      <w:spacing w:before="60" w:after="60"/>
    </w:pPr>
  </w:style>
  <w:style w:type="character" w:customStyle="1" w:styleId="Reference">
    <w:name w:val="Reference"/>
    <w:uiPriority w:val="29"/>
    <w:rsid w:val="005C4FE1"/>
    <w:rPr>
      <w:rFonts w:ascii="Arial" w:hAnsi="Arial"/>
      <w:noProof/>
      <w:sz w:val="20"/>
      <w:szCs w:val="20"/>
    </w:rPr>
  </w:style>
  <w:style w:type="paragraph" w:styleId="List2">
    <w:name w:val="List 2"/>
    <w:basedOn w:val="List"/>
    <w:rsid w:val="005C4FE1"/>
    <w:pPr>
      <w:tabs>
        <w:tab w:val="clear" w:pos="340"/>
        <w:tab w:val="left" w:pos="680"/>
      </w:tabs>
      <w:ind w:left="680"/>
    </w:pPr>
  </w:style>
  <w:style w:type="paragraph" w:styleId="ListBullet">
    <w:name w:val="List Bullet"/>
    <w:basedOn w:val="Normal"/>
    <w:qFormat/>
    <w:rsid w:val="005C4FE1"/>
    <w:pPr>
      <w:numPr>
        <w:numId w:val="5"/>
      </w:numPr>
      <w:tabs>
        <w:tab w:val="left" w:pos="340"/>
      </w:tabs>
      <w:snapToGrid w:val="0"/>
      <w:spacing w:after="100"/>
    </w:pPr>
  </w:style>
  <w:style w:type="paragraph" w:styleId="ListBullet2">
    <w:name w:val="List Bullet 2"/>
    <w:basedOn w:val="ListBullet"/>
    <w:rsid w:val="005C4FE1"/>
    <w:pPr>
      <w:numPr>
        <w:numId w:val="2"/>
      </w:numPr>
      <w:tabs>
        <w:tab w:val="clear" w:pos="700"/>
      </w:tabs>
      <w:ind w:left="680" w:hanging="340"/>
    </w:pPr>
  </w:style>
  <w:style w:type="paragraph" w:styleId="ListBullet3">
    <w:name w:val="List Bullet 3"/>
    <w:basedOn w:val="ListBullet2"/>
    <w:rsid w:val="005C4FE1"/>
    <w:pPr>
      <w:tabs>
        <w:tab w:val="clear" w:pos="340"/>
        <w:tab w:val="left" w:pos="1021"/>
      </w:tabs>
      <w:ind w:left="1020"/>
    </w:pPr>
  </w:style>
  <w:style w:type="paragraph" w:styleId="ListBullet4">
    <w:name w:val="List Bullet 4"/>
    <w:basedOn w:val="ListBullet3"/>
    <w:rsid w:val="005C4FE1"/>
    <w:pPr>
      <w:tabs>
        <w:tab w:val="clear" w:pos="1021"/>
        <w:tab w:val="left" w:pos="1361"/>
      </w:tabs>
      <w:ind w:left="1361"/>
    </w:pPr>
  </w:style>
  <w:style w:type="paragraph" w:styleId="ListContinue">
    <w:name w:val="List Continue"/>
    <w:basedOn w:val="Normal"/>
    <w:rsid w:val="005C4FE1"/>
    <w:pPr>
      <w:snapToGrid w:val="0"/>
      <w:spacing w:after="100"/>
      <w:ind w:left="340"/>
    </w:pPr>
  </w:style>
  <w:style w:type="paragraph" w:styleId="ListContinue2">
    <w:name w:val="List Continue 2"/>
    <w:basedOn w:val="ListContinue"/>
    <w:rsid w:val="005C4FE1"/>
    <w:pPr>
      <w:ind w:left="680"/>
    </w:pPr>
  </w:style>
  <w:style w:type="paragraph" w:styleId="ListContinue3">
    <w:name w:val="List Continue 3"/>
    <w:basedOn w:val="ListContinue2"/>
    <w:rsid w:val="005C4FE1"/>
    <w:pPr>
      <w:ind w:left="1021"/>
    </w:pPr>
  </w:style>
  <w:style w:type="paragraph" w:styleId="ListContinue4">
    <w:name w:val="List Continue 4"/>
    <w:basedOn w:val="ListContinue3"/>
    <w:rsid w:val="005C4FE1"/>
    <w:pPr>
      <w:ind w:left="1361"/>
    </w:pPr>
  </w:style>
  <w:style w:type="paragraph" w:styleId="ListContinue5">
    <w:name w:val="List Continue 5"/>
    <w:basedOn w:val="ListContinue4"/>
    <w:rsid w:val="005C4FE1"/>
    <w:pPr>
      <w:ind w:left="1701"/>
    </w:pPr>
  </w:style>
  <w:style w:type="paragraph" w:styleId="List5">
    <w:name w:val="List 5"/>
    <w:basedOn w:val="List4"/>
    <w:rsid w:val="005C4FE1"/>
    <w:pPr>
      <w:tabs>
        <w:tab w:val="clear" w:pos="1361"/>
        <w:tab w:val="left" w:pos="1701"/>
      </w:tabs>
      <w:ind w:left="1701"/>
    </w:pPr>
  </w:style>
  <w:style w:type="paragraph" w:customStyle="1" w:styleId="TERM-number">
    <w:name w:val="TERM-number"/>
    <w:basedOn w:val="Heading2"/>
    <w:next w:val="TERM"/>
    <w:qFormat/>
    <w:rsid w:val="005C4FE1"/>
    <w:pPr>
      <w:spacing w:after="0"/>
      <w:ind w:left="0" w:firstLine="0"/>
      <w:outlineLvl w:val="9"/>
    </w:pPr>
  </w:style>
  <w:style w:type="character" w:customStyle="1" w:styleId="VARIABLE">
    <w:name w:val="VARIABLE"/>
    <w:rsid w:val="005C4FE1"/>
    <w:rPr>
      <w:rFonts w:ascii="Times New Roman" w:hAnsi="Times New Roman"/>
      <w:i/>
      <w:iCs/>
    </w:rPr>
  </w:style>
  <w:style w:type="paragraph" w:styleId="ListNumber">
    <w:name w:val="List Number"/>
    <w:basedOn w:val="List"/>
    <w:qFormat/>
    <w:rsid w:val="005C4FE1"/>
    <w:pPr>
      <w:numPr>
        <w:numId w:val="3"/>
      </w:numPr>
      <w:tabs>
        <w:tab w:val="clear" w:pos="360"/>
      </w:tabs>
    </w:pPr>
  </w:style>
  <w:style w:type="paragraph" w:styleId="ListNumber2">
    <w:name w:val="List Number 2"/>
    <w:basedOn w:val="ListNumber"/>
    <w:rsid w:val="005C4FE1"/>
    <w:pPr>
      <w:numPr>
        <w:numId w:val="18"/>
      </w:numPr>
      <w:tabs>
        <w:tab w:val="left" w:pos="340"/>
      </w:tabs>
    </w:pPr>
  </w:style>
  <w:style w:type="character" w:styleId="FollowedHyperlink">
    <w:name w:val="FollowedHyperlink"/>
    <w:basedOn w:val="Hyperlink"/>
    <w:uiPriority w:val="99"/>
    <w:rsid w:val="005C4FE1"/>
    <w:rPr>
      <w:color w:val="0000FF"/>
      <w:u w:val="single"/>
    </w:rPr>
  </w:style>
  <w:style w:type="paragraph" w:customStyle="1" w:styleId="TABLE-centered">
    <w:name w:val="TABLE-centered"/>
    <w:basedOn w:val="TABLE-cell"/>
    <w:rsid w:val="005C4FE1"/>
    <w:pPr>
      <w:jc w:val="center"/>
    </w:pPr>
  </w:style>
  <w:style w:type="paragraph" w:styleId="ListNumber4">
    <w:name w:val="List Number 4"/>
    <w:basedOn w:val="ListNumber3"/>
    <w:rsid w:val="005C4FE1"/>
    <w:pPr>
      <w:numPr>
        <w:numId w:val="20"/>
      </w:numPr>
    </w:pPr>
  </w:style>
  <w:style w:type="paragraph" w:styleId="ListNumber5">
    <w:name w:val="List Number 5"/>
    <w:basedOn w:val="ListNumber4"/>
    <w:rsid w:val="005C4FE1"/>
    <w:pPr>
      <w:numPr>
        <w:numId w:val="21"/>
      </w:numPr>
    </w:pPr>
  </w:style>
  <w:style w:type="paragraph" w:styleId="TableofFigures">
    <w:name w:val="table of figures"/>
    <w:basedOn w:val="TOC1"/>
    <w:uiPriority w:val="99"/>
    <w:rsid w:val="005C4FE1"/>
    <w:pPr>
      <w:ind w:left="0" w:firstLine="0"/>
    </w:pPr>
  </w:style>
  <w:style w:type="paragraph" w:styleId="Title">
    <w:name w:val="Title"/>
    <w:basedOn w:val="MAIN-TITLE"/>
    <w:qFormat/>
    <w:rsid w:val="005C4FE1"/>
    <w:rPr>
      <w:kern w:val="28"/>
    </w:rPr>
  </w:style>
  <w:style w:type="paragraph" w:styleId="BlockText">
    <w:name w:val="Block Text"/>
    <w:basedOn w:val="Normal"/>
    <w:uiPriority w:val="59"/>
    <w:rsid w:val="005C4FE1"/>
    <w:pPr>
      <w:spacing w:after="120"/>
      <w:ind w:left="1440" w:right="1440"/>
    </w:pPr>
  </w:style>
  <w:style w:type="paragraph" w:customStyle="1" w:styleId="AMD-Heading1">
    <w:name w:val="AMD-Heading1"/>
    <w:basedOn w:val="PARAGRAPH"/>
    <w:next w:val="PARAGRAPH"/>
    <w:rsid w:val="005C4FE1"/>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5C4FE1"/>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5C4FE1"/>
    <w:pPr>
      <w:numPr>
        <w:ilvl w:val="1"/>
        <w:numId w:val="17"/>
      </w:numPr>
      <w:outlineLvl w:val="1"/>
    </w:pPr>
  </w:style>
  <w:style w:type="paragraph" w:customStyle="1" w:styleId="ANNEX-heading2">
    <w:name w:val="ANNEX-heading2"/>
    <w:basedOn w:val="Heading2"/>
    <w:next w:val="PARAGRAPH"/>
    <w:qFormat/>
    <w:rsid w:val="005C4FE1"/>
    <w:pPr>
      <w:numPr>
        <w:ilvl w:val="2"/>
        <w:numId w:val="17"/>
      </w:numPr>
      <w:outlineLvl w:val="2"/>
    </w:pPr>
  </w:style>
  <w:style w:type="paragraph" w:customStyle="1" w:styleId="ANNEX-heading3">
    <w:name w:val="ANNEX-heading3"/>
    <w:basedOn w:val="Heading3"/>
    <w:next w:val="PARAGRAPH"/>
    <w:rsid w:val="005C4FE1"/>
    <w:pPr>
      <w:numPr>
        <w:ilvl w:val="3"/>
        <w:numId w:val="17"/>
      </w:numPr>
      <w:outlineLvl w:val="3"/>
    </w:pPr>
  </w:style>
  <w:style w:type="paragraph" w:customStyle="1" w:styleId="ANNEX-heading4">
    <w:name w:val="ANNEX-heading4"/>
    <w:basedOn w:val="Heading4"/>
    <w:next w:val="PARAGRAPH"/>
    <w:rsid w:val="005C4FE1"/>
    <w:pPr>
      <w:numPr>
        <w:ilvl w:val="4"/>
        <w:numId w:val="17"/>
      </w:numPr>
      <w:outlineLvl w:val="4"/>
    </w:pPr>
  </w:style>
  <w:style w:type="paragraph" w:customStyle="1" w:styleId="ANNEX-heading5">
    <w:name w:val="ANNEX-heading5"/>
    <w:basedOn w:val="Heading5"/>
    <w:next w:val="PARAGRAPH"/>
    <w:rsid w:val="005C4FE1"/>
    <w:pPr>
      <w:numPr>
        <w:ilvl w:val="5"/>
        <w:numId w:val="17"/>
      </w:numPr>
      <w:outlineLvl w:val="5"/>
    </w:pPr>
  </w:style>
  <w:style w:type="character" w:customStyle="1" w:styleId="SUPerscript">
    <w:name w:val="SUPerscript"/>
    <w:rsid w:val="005C4FE1"/>
    <w:rPr>
      <w:kern w:val="0"/>
      <w:position w:val="6"/>
      <w:sz w:val="16"/>
      <w:szCs w:val="16"/>
    </w:rPr>
  </w:style>
  <w:style w:type="character" w:customStyle="1" w:styleId="SUBscript">
    <w:name w:val="SUBscript"/>
    <w:rsid w:val="005C4FE1"/>
    <w:rPr>
      <w:kern w:val="0"/>
      <w:position w:val="-6"/>
      <w:sz w:val="16"/>
      <w:szCs w:val="16"/>
    </w:rPr>
  </w:style>
  <w:style w:type="character" w:customStyle="1" w:styleId="PARAGRAPHChar">
    <w:name w:val="PARAGRAPH Char"/>
    <w:link w:val="PARAGRAPH"/>
    <w:rsid w:val="005C4FE1"/>
    <w:rPr>
      <w:rFonts w:ascii="Arial" w:eastAsia="Times New Roman" w:hAnsi="Arial" w:cs="Arial"/>
      <w:spacing w:val="8"/>
      <w:lang w:val="en-GB" w:eastAsia="zh-CN"/>
    </w:rPr>
  </w:style>
  <w:style w:type="paragraph" w:styleId="BalloonText">
    <w:name w:val="Balloon Text"/>
    <w:basedOn w:val="Normal"/>
    <w:semiHidden/>
    <w:rsid w:val="007A6336"/>
    <w:rPr>
      <w:rFonts w:ascii="Tahoma" w:hAnsi="Tahoma" w:cs="Tahoma"/>
      <w:sz w:val="16"/>
      <w:szCs w:val="16"/>
    </w:rPr>
  </w:style>
  <w:style w:type="paragraph" w:customStyle="1" w:styleId="Default">
    <w:name w:val="Default"/>
    <w:rsid w:val="00D20F91"/>
    <w:pPr>
      <w:autoSpaceDE w:val="0"/>
      <w:autoSpaceDN w:val="0"/>
      <w:adjustRightInd w:val="0"/>
    </w:pPr>
    <w:rPr>
      <w:rFonts w:ascii="Arial" w:hAnsi="Arial" w:cs="Arial"/>
      <w:color w:val="000000"/>
      <w:sz w:val="24"/>
      <w:szCs w:val="24"/>
      <w:lang w:eastAsia="en-US"/>
    </w:rPr>
  </w:style>
  <w:style w:type="character" w:customStyle="1" w:styleId="style211">
    <w:name w:val="style211"/>
    <w:rsid w:val="00D20F91"/>
    <w:rPr>
      <w:color w:val="336600"/>
    </w:rPr>
  </w:style>
  <w:style w:type="paragraph" w:customStyle="1" w:styleId="style8">
    <w:name w:val="style8"/>
    <w:basedOn w:val="Normal"/>
    <w:rsid w:val="00D20F91"/>
    <w:pPr>
      <w:spacing w:before="100" w:beforeAutospacing="1" w:after="100" w:afterAutospacing="1"/>
      <w:jc w:val="left"/>
    </w:pPr>
    <w:rPr>
      <w:rFonts w:ascii="Verdana" w:hAnsi="Verdana"/>
      <w:b/>
      <w:bCs/>
      <w:color w:val="35A859"/>
      <w:spacing w:val="0"/>
      <w:sz w:val="12"/>
      <w:szCs w:val="12"/>
      <w:lang w:val="en-US" w:eastAsia="en-US"/>
    </w:rPr>
  </w:style>
  <w:style w:type="paragraph" w:customStyle="1" w:styleId="DefaultText">
    <w:name w:val="Default Text"/>
    <w:basedOn w:val="Normal"/>
    <w:rsid w:val="00921AF0"/>
    <w:pPr>
      <w:jc w:val="left"/>
    </w:pPr>
    <w:rPr>
      <w:rFonts w:ascii="Times New Roman" w:hAnsi="Times New Roman" w:cs="Times New Roman"/>
      <w:spacing w:val="0"/>
      <w:sz w:val="24"/>
      <w:lang w:eastAsia="en-US"/>
    </w:rPr>
  </w:style>
  <w:style w:type="paragraph" w:customStyle="1" w:styleId="131">
    <w:name w:val="表 (青) 131"/>
    <w:basedOn w:val="Normal"/>
    <w:uiPriority w:val="34"/>
    <w:qFormat/>
    <w:rsid w:val="00707D95"/>
    <w:pPr>
      <w:ind w:left="567"/>
    </w:pPr>
  </w:style>
  <w:style w:type="paragraph" w:styleId="BodyTextIndent2">
    <w:name w:val="Body Text Indent 2"/>
    <w:basedOn w:val="Normal"/>
    <w:rsid w:val="00176EEB"/>
    <w:pPr>
      <w:spacing w:after="120" w:line="480" w:lineRule="auto"/>
      <w:ind w:left="283"/>
    </w:pPr>
  </w:style>
  <w:style w:type="paragraph" w:customStyle="1" w:styleId="title12-blue">
    <w:name w:val="title12-blue"/>
    <w:basedOn w:val="Normal"/>
    <w:rsid w:val="00232DB9"/>
    <w:pPr>
      <w:spacing w:before="100" w:beforeAutospacing="1" w:after="100" w:afterAutospacing="1"/>
      <w:jc w:val="left"/>
    </w:pPr>
    <w:rPr>
      <w:rFonts w:ascii="Times New Roman" w:eastAsia="MS Mincho" w:hAnsi="Times New Roman" w:cs="Times New Roman"/>
      <w:spacing w:val="0"/>
      <w:sz w:val="24"/>
      <w:szCs w:val="24"/>
      <w:lang w:val="en-US" w:eastAsia="ja-JP"/>
    </w:rPr>
  </w:style>
  <w:style w:type="paragraph" w:customStyle="1" w:styleId="ListDash">
    <w:name w:val="List Dash"/>
    <w:basedOn w:val="ListBullet"/>
    <w:qFormat/>
    <w:rsid w:val="005C4FE1"/>
    <w:pPr>
      <w:numPr>
        <w:numId w:val="1"/>
      </w:numPr>
    </w:pPr>
  </w:style>
  <w:style w:type="paragraph" w:customStyle="1" w:styleId="TERM-number3">
    <w:name w:val="TERM-number 3"/>
    <w:basedOn w:val="Heading3"/>
    <w:next w:val="TERM"/>
    <w:rsid w:val="005C4FE1"/>
    <w:pPr>
      <w:spacing w:after="0"/>
      <w:ind w:left="0" w:firstLine="0"/>
      <w:outlineLvl w:val="9"/>
    </w:pPr>
  </w:style>
  <w:style w:type="character" w:customStyle="1" w:styleId="SMALLCAPS">
    <w:name w:val="SMALL CAPS"/>
    <w:rsid w:val="005C4FE1"/>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5C4FE1"/>
    <w:pPr>
      <w:spacing w:after="200"/>
      <w:ind w:left="0" w:firstLine="0"/>
      <w:jc w:val="both"/>
      <w:outlineLvl w:val="9"/>
    </w:pPr>
    <w:rPr>
      <w:b w:val="0"/>
    </w:rPr>
  </w:style>
  <w:style w:type="paragraph" w:customStyle="1" w:styleId="ListDash2">
    <w:name w:val="List Dash 2"/>
    <w:basedOn w:val="ListBullet2"/>
    <w:rsid w:val="005C4FE1"/>
    <w:pPr>
      <w:numPr>
        <w:numId w:val="6"/>
      </w:numPr>
      <w:tabs>
        <w:tab w:val="clear" w:pos="340"/>
      </w:tabs>
    </w:pPr>
  </w:style>
  <w:style w:type="paragraph" w:customStyle="1" w:styleId="NumberedPARAlevel2">
    <w:name w:val="Numbered PARA (level 2)"/>
    <w:basedOn w:val="Heading2"/>
    <w:next w:val="PARAGRAPH"/>
    <w:rsid w:val="005C4FE1"/>
    <w:pPr>
      <w:spacing w:after="200"/>
      <w:ind w:left="0" w:firstLine="0"/>
      <w:jc w:val="both"/>
      <w:outlineLvl w:val="9"/>
    </w:pPr>
    <w:rPr>
      <w:b w:val="0"/>
    </w:rPr>
  </w:style>
  <w:style w:type="paragraph" w:customStyle="1" w:styleId="ListDash3">
    <w:name w:val="List Dash 3"/>
    <w:basedOn w:val="Normal"/>
    <w:rsid w:val="005C4FE1"/>
    <w:pPr>
      <w:numPr>
        <w:numId w:val="8"/>
      </w:numPr>
      <w:tabs>
        <w:tab w:val="clear" w:pos="340"/>
        <w:tab w:val="left" w:pos="1021"/>
      </w:tabs>
      <w:snapToGrid w:val="0"/>
      <w:spacing w:after="100"/>
      <w:ind w:left="1020"/>
    </w:pPr>
  </w:style>
  <w:style w:type="paragraph" w:customStyle="1" w:styleId="ListDash4">
    <w:name w:val="List Dash 4"/>
    <w:basedOn w:val="Normal"/>
    <w:rsid w:val="005C4FE1"/>
    <w:pPr>
      <w:numPr>
        <w:numId w:val="7"/>
      </w:numPr>
      <w:snapToGrid w:val="0"/>
      <w:spacing w:after="100"/>
    </w:pPr>
  </w:style>
  <w:style w:type="character" w:customStyle="1" w:styleId="HeaderChar">
    <w:name w:val="Header Char"/>
    <w:link w:val="Header"/>
    <w:rsid w:val="00A15381"/>
    <w:rPr>
      <w:rFonts w:ascii="Arial" w:eastAsia="Times New Roman" w:hAnsi="Arial" w:cs="Arial"/>
      <w:spacing w:val="8"/>
      <w:lang w:val="en-GB" w:eastAsia="zh-CN"/>
    </w:rPr>
  </w:style>
  <w:style w:type="paragraph" w:customStyle="1" w:styleId="tableau">
    <w:name w:val="tableau"/>
    <w:basedOn w:val="PARAGRAPH"/>
    <w:rsid w:val="00EE17FC"/>
    <w:pPr>
      <w:spacing w:before="60" w:after="60"/>
      <w:jc w:val="center"/>
    </w:pPr>
    <w:rPr>
      <w:sz w:val="16"/>
      <w:szCs w:val="16"/>
    </w:rPr>
  </w:style>
  <w:style w:type="paragraph" w:styleId="CommentSubject">
    <w:name w:val="annotation subject"/>
    <w:basedOn w:val="CommentText"/>
    <w:next w:val="CommentText"/>
    <w:link w:val="CommentSubjectChar"/>
    <w:rsid w:val="00543510"/>
    <w:rPr>
      <w:b/>
      <w:bCs/>
    </w:rPr>
  </w:style>
  <w:style w:type="character" w:customStyle="1" w:styleId="CommentTextChar">
    <w:name w:val="Comment Text Char"/>
    <w:link w:val="CommentText"/>
    <w:semiHidden/>
    <w:rsid w:val="00543510"/>
    <w:rPr>
      <w:rFonts w:ascii="Arial" w:hAnsi="Arial" w:cs="Arial"/>
      <w:spacing w:val="8"/>
      <w:lang w:eastAsia="zh-CN"/>
    </w:rPr>
  </w:style>
  <w:style w:type="character" w:customStyle="1" w:styleId="CommentSubjectChar">
    <w:name w:val="Comment Subject Char"/>
    <w:link w:val="CommentSubject"/>
    <w:rsid w:val="00543510"/>
    <w:rPr>
      <w:rFonts w:ascii="Arial" w:hAnsi="Arial" w:cs="Arial"/>
      <w:b/>
      <w:bCs/>
      <w:spacing w:val="8"/>
      <w:lang w:eastAsia="zh-CN"/>
    </w:rPr>
  </w:style>
  <w:style w:type="paragraph" w:customStyle="1" w:styleId="121">
    <w:name w:val="表 (青) 121"/>
    <w:hidden/>
    <w:uiPriority w:val="99"/>
    <w:semiHidden/>
    <w:rsid w:val="00543510"/>
    <w:rPr>
      <w:rFonts w:ascii="Arial" w:hAnsi="Arial" w:cs="Arial"/>
      <w:spacing w:val="8"/>
      <w:lang w:val="en-GB" w:eastAsia="zh-CN"/>
    </w:rPr>
  </w:style>
  <w:style w:type="character" w:customStyle="1" w:styleId="purplesmall">
    <w:name w:val="purplesmall"/>
    <w:rsid w:val="00A53E12"/>
  </w:style>
  <w:style w:type="character" w:customStyle="1" w:styleId="FooterChar">
    <w:name w:val="Footer Char"/>
    <w:link w:val="Footer"/>
    <w:rsid w:val="00CB683F"/>
    <w:rPr>
      <w:rFonts w:ascii="Arial" w:eastAsia="Times New Roman" w:hAnsi="Arial" w:cs="Arial"/>
      <w:spacing w:val="8"/>
      <w:lang w:val="en-GB" w:eastAsia="zh-CN"/>
    </w:rPr>
  </w:style>
  <w:style w:type="paragraph" w:customStyle="1" w:styleId="PARAEQUATION">
    <w:name w:val="PARAEQUATION"/>
    <w:basedOn w:val="Normal"/>
    <w:next w:val="PARAGRAPH"/>
    <w:qFormat/>
    <w:rsid w:val="005C4FE1"/>
    <w:pPr>
      <w:tabs>
        <w:tab w:val="center" w:pos="4536"/>
        <w:tab w:val="right" w:pos="9072"/>
      </w:tabs>
      <w:snapToGrid w:val="0"/>
      <w:spacing w:before="200" w:after="200"/>
    </w:pPr>
  </w:style>
  <w:style w:type="paragraph" w:customStyle="1" w:styleId="CODE-TableCell">
    <w:name w:val="CODE-TableCell"/>
    <w:basedOn w:val="CODE"/>
    <w:qFormat/>
    <w:rsid w:val="005C4FE1"/>
    <w:rPr>
      <w:sz w:val="16"/>
    </w:rPr>
  </w:style>
  <w:style w:type="paragraph" w:customStyle="1" w:styleId="TERM-deprecated">
    <w:name w:val="TERM-deprecated"/>
    <w:basedOn w:val="TERM"/>
    <w:next w:val="TERM-definition"/>
    <w:qFormat/>
    <w:rsid w:val="005C4FE1"/>
    <w:rPr>
      <w:b w:val="0"/>
    </w:rPr>
  </w:style>
  <w:style w:type="paragraph" w:customStyle="1" w:styleId="TERM-admitted">
    <w:name w:val="TERM-admitted"/>
    <w:basedOn w:val="TERM"/>
    <w:next w:val="TERM-definition"/>
    <w:qFormat/>
    <w:rsid w:val="005C4FE1"/>
    <w:rPr>
      <w:b w:val="0"/>
    </w:rPr>
  </w:style>
  <w:style w:type="paragraph" w:customStyle="1" w:styleId="TERM-note">
    <w:name w:val="TERM-note"/>
    <w:basedOn w:val="NOTE"/>
    <w:next w:val="TERM-number"/>
    <w:qFormat/>
    <w:rsid w:val="005C4FE1"/>
  </w:style>
  <w:style w:type="paragraph" w:customStyle="1" w:styleId="EXAMPLE">
    <w:name w:val="EXAMPLE"/>
    <w:basedOn w:val="NOTE"/>
    <w:next w:val="PARAGRAPH"/>
    <w:qFormat/>
    <w:rsid w:val="005C4FE1"/>
  </w:style>
  <w:style w:type="paragraph" w:customStyle="1" w:styleId="TERM-example">
    <w:name w:val="TERM-example"/>
    <w:basedOn w:val="EXAMPLE"/>
    <w:next w:val="TERM-number"/>
    <w:qFormat/>
    <w:rsid w:val="005C4FE1"/>
  </w:style>
  <w:style w:type="paragraph" w:customStyle="1" w:styleId="TERM-source">
    <w:name w:val="TERM-source"/>
    <w:basedOn w:val="Normal"/>
    <w:next w:val="TERM-number"/>
    <w:qFormat/>
    <w:rsid w:val="005C4FE1"/>
    <w:pPr>
      <w:snapToGrid w:val="0"/>
      <w:spacing w:before="100" w:after="200"/>
    </w:pPr>
  </w:style>
  <w:style w:type="character" w:styleId="Emphasis">
    <w:name w:val="Emphasis"/>
    <w:qFormat/>
    <w:rsid w:val="005C4FE1"/>
    <w:rPr>
      <w:i/>
      <w:iCs/>
    </w:rPr>
  </w:style>
  <w:style w:type="character" w:styleId="Strong">
    <w:name w:val="Strong"/>
    <w:qFormat/>
    <w:rsid w:val="005C4FE1"/>
    <w:rPr>
      <w:b/>
      <w:bCs/>
    </w:rPr>
  </w:style>
  <w:style w:type="paragraph" w:customStyle="1" w:styleId="TERM-number4">
    <w:name w:val="TERM-number 4"/>
    <w:basedOn w:val="Heading4"/>
    <w:next w:val="TERM"/>
    <w:qFormat/>
    <w:rsid w:val="005C4FE1"/>
    <w:pPr>
      <w:spacing w:after="0"/>
      <w:outlineLvl w:val="9"/>
    </w:pPr>
  </w:style>
  <w:style w:type="character" w:customStyle="1" w:styleId="SMALLCAPSemphasis">
    <w:name w:val="SMALL CAPS emphasis"/>
    <w:qFormat/>
    <w:rsid w:val="005C4FE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5C4FE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5C4FE1"/>
    <w:pPr>
      <w:numPr>
        <w:numId w:val="13"/>
      </w:numPr>
      <w:jc w:val="left"/>
    </w:pPr>
  </w:style>
  <w:style w:type="paragraph" w:customStyle="1" w:styleId="ListNumberalt">
    <w:name w:val="List Number alt"/>
    <w:basedOn w:val="Normal"/>
    <w:qFormat/>
    <w:rsid w:val="005C4FE1"/>
    <w:pPr>
      <w:numPr>
        <w:numId w:val="14"/>
      </w:numPr>
      <w:tabs>
        <w:tab w:val="left" w:pos="357"/>
      </w:tabs>
      <w:snapToGrid w:val="0"/>
      <w:spacing w:after="100"/>
    </w:pPr>
  </w:style>
  <w:style w:type="paragraph" w:customStyle="1" w:styleId="ListNumberalt2">
    <w:name w:val="List Number alt 2"/>
    <w:basedOn w:val="ListNumberalt"/>
    <w:qFormat/>
    <w:rsid w:val="005C4FE1"/>
    <w:pPr>
      <w:numPr>
        <w:ilvl w:val="1"/>
      </w:numPr>
      <w:tabs>
        <w:tab w:val="clear" w:pos="357"/>
        <w:tab w:val="left" w:pos="680"/>
      </w:tabs>
      <w:ind w:left="675" w:hanging="318"/>
    </w:pPr>
  </w:style>
  <w:style w:type="paragraph" w:customStyle="1" w:styleId="ListNumberalt3">
    <w:name w:val="List Number alt 3"/>
    <w:basedOn w:val="ListNumberalt2"/>
    <w:qFormat/>
    <w:rsid w:val="005C4FE1"/>
    <w:pPr>
      <w:numPr>
        <w:ilvl w:val="2"/>
      </w:numPr>
    </w:pPr>
  </w:style>
  <w:style w:type="character" w:customStyle="1" w:styleId="SUBscript-small">
    <w:name w:val="SUBscript-small"/>
    <w:qFormat/>
    <w:rsid w:val="005C4FE1"/>
    <w:rPr>
      <w:kern w:val="0"/>
      <w:position w:val="-6"/>
      <w:sz w:val="12"/>
      <w:szCs w:val="16"/>
    </w:rPr>
  </w:style>
  <w:style w:type="character" w:customStyle="1" w:styleId="SUPerscript-small">
    <w:name w:val="SUPerscript-small"/>
    <w:qFormat/>
    <w:rsid w:val="005C4FE1"/>
    <w:rPr>
      <w:kern w:val="0"/>
      <w:position w:val="6"/>
      <w:sz w:val="12"/>
      <w:szCs w:val="16"/>
    </w:rPr>
  </w:style>
  <w:style w:type="character" w:styleId="IntenseEmphasis">
    <w:name w:val="Intense Emphasis"/>
    <w:qFormat/>
    <w:rsid w:val="005C4FE1"/>
    <w:rPr>
      <w:b/>
      <w:bCs/>
      <w:i/>
      <w:iCs/>
      <w:color w:val="auto"/>
    </w:rPr>
  </w:style>
  <w:style w:type="paragraph" w:customStyle="1" w:styleId="CODE">
    <w:name w:val="CODE"/>
    <w:basedOn w:val="Normal"/>
    <w:rsid w:val="005C4FE1"/>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5C4FE1"/>
    <w:pPr>
      <w:keepNext/>
      <w:snapToGrid w:val="0"/>
      <w:spacing w:before="100" w:after="200"/>
      <w:jc w:val="center"/>
    </w:pPr>
  </w:style>
  <w:style w:type="paragraph" w:customStyle="1" w:styleId="IECINSTRUCTIONS">
    <w:name w:val="IEC_INSTRUCTIONS"/>
    <w:basedOn w:val="Normal"/>
    <w:uiPriority w:val="99"/>
    <w:qFormat/>
    <w:rsid w:val="005C4FE1"/>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5C4FE1"/>
    <w:pPr>
      <w:numPr>
        <w:numId w:val="15"/>
      </w:numPr>
    </w:pPr>
  </w:style>
  <w:style w:type="numbering" w:customStyle="1" w:styleId="Headings">
    <w:name w:val="Headings"/>
    <w:rsid w:val="005C4FE1"/>
    <w:pPr>
      <w:numPr>
        <w:numId w:val="16"/>
      </w:numPr>
    </w:pPr>
  </w:style>
  <w:style w:type="paragraph" w:styleId="Bibliography">
    <w:name w:val="Bibliography"/>
    <w:basedOn w:val="Normal"/>
    <w:next w:val="Normal"/>
    <w:uiPriority w:val="37"/>
    <w:semiHidden/>
    <w:unhideWhenUsed/>
    <w:rsid w:val="005C4FE1"/>
  </w:style>
  <w:style w:type="paragraph" w:styleId="Caption">
    <w:name w:val="caption"/>
    <w:basedOn w:val="Normal"/>
    <w:next w:val="Normal"/>
    <w:uiPriority w:val="35"/>
    <w:qFormat/>
    <w:rsid w:val="005C4FE1"/>
    <w:rPr>
      <w:b/>
      <w:bCs/>
    </w:rPr>
  </w:style>
  <w:style w:type="paragraph" w:styleId="EnvelopeAddress">
    <w:name w:val="envelope address"/>
    <w:basedOn w:val="Normal"/>
    <w:uiPriority w:val="99"/>
    <w:unhideWhenUsed/>
    <w:rsid w:val="005C4FE1"/>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5C4FE1"/>
    <w:rPr>
      <w:rFonts w:ascii="Cambria" w:eastAsia="MS Gothic" w:hAnsi="Cambria" w:cs="Times New Roman"/>
    </w:rPr>
  </w:style>
  <w:style w:type="paragraph" w:styleId="Index1">
    <w:name w:val="index 1"/>
    <w:basedOn w:val="Normal"/>
    <w:next w:val="Normal"/>
    <w:autoRedefine/>
    <w:uiPriority w:val="99"/>
    <w:unhideWhenUsed/>
    <w:rsid w:val="005C4FE1"/>
    <w:pPr>
      <w:ind w:left="200" w:hanging="200"/>
    </w:pPr>
  </w:style>
  <w:style w:type="paragraph" w:styleId="Index2">
    <w:name w:val="index 2"/>
    <w:basedOn w:val="Normal"/>
    <w:next w:val="Normal"/>
    <w:autoRedefine/>
    <w:uiPriority w:val="99"/>
    <w:unhideWhenUsed/>
    <w:rsid w:val="005C4FE1"/>
    <w:pPr>
      <w:ind w:left="400" w:hanging="200"/>
    </w:pPr>
  </w:style>
  <w:style w:type="paragraph" w:styleId="Index3">
    <w:name w:val="index 3"/>
    <w:basedOn w:val="Normal"/>
    <w:next w:val="Normal"/>
    <w:autoRedefine/>
    <w:uiPriority w:val="99"/>
    <w:unhideWhenUsed/>
    <w:rsid w:val="005C4FE1"/>
    <w:pPr>
      <w:ind w:left="600" w:hanging="200"/>
    </w:pPr>
  </w:style>
  <w:style w:type="paragraph" w:styleId="Index4">
    <w:name w:val="index 4"/>
    <w:basedOn w:val="Normal"/>
    <w:next w:val="Normal"/>
    <w:autoRedefine/>
    <w:uiPriority w:val="99"/>
    <w:unhideWhenUsed/>
    <w:rsid w:val="005C4FE1"/>
    <w:pPr>
      <w:ind w:left="800" w:hanging="200"/>
    </w:pPr>
  </w:style>
  <w:style w:type="paragraph" w:styleId="Index5">
    <w:name w:val="index 5"/>
    <w:basedOn w:val="Normal"/>
    <w:next w:val="Normal"/>
    <w:autoRedefine/>
    <w:uiPriority w:val="99"/>
    <w:unhideWhenUsed/>
    <w:rsid w:val="005C4FE1"/>
    <w:pPr>
      <w:ind w:left="1000" w:hanging="200"/>
    </w:pPr>
  </w:style>
  <w:style w:type="paragraph" w:styleId="Index6">
    <w:name w:val="index 6"/>
    <w:basedOn w:val="Normal"/>
    <w:next w:val="Normal"/>
    <w:autoRedefine/>
    <w:uiPriority w:val="99"/>
    <w:unhideWhenUsed/>
    <w:rsid w:val="005C4FE1"/>
    <w:pPr>
      <w:ind w:left="1200" w:hanging="200"/>
    </w:pPr>
  </w:style>
  <w:style w:type="paragraph" w:styleId="Index7">
    <w:name w:val="index 7"/>
    <w:basedOn w:val="Normal"/>
    <w:next w:val="Normal"/>
    <w:autoRedefine/>
    <w:uiPriority w:val="99"/>
    <w:unhideWhenUsed/>
    <w:rsid w:val="005C4FE1"/>
    <w:pPr>
      <w:ind w:left="1400" w:hanging="200"/>
    </w:pPr>
  </w:style>
  <w:style w:type="paragraph" w:styleId="Index8">
    <w:name w:val="index 8"/>
    <w:basedOn w:val="Normal"/>
    <w:next w:val="Normal"/>
    <w:autoRedefine/>
    <w:uiPriority w:val="99"/>
    <w:unhideWhenUsed/>
    <w:rsid w:val="005C4FE1"/>
    <w:pPr>
      <w:ind w:left="1600" w:hanging="200"/>
    </w:pPr>
  </w:style>
  <w:style w:type="paragraph" w:styleId="Index9">
    <w:name w:val="index 9"/>
    <w:basedOn w:val="Normal"/>
    <w:next w:val="Normal"/>
    <w:autoRedefine/>
    <w:uiPriority w:val="99"/>
    <w:unhideWhenUsed/>
    <w:rsid w:val="005C4FE1"/>
    <w:pPr>
      <w:ind w:left="1800" w:hanging="200"/>
    </w:pPr>
  </w:style>
  <w:style w:type="paragraph" w:styleId="IndexHeading">
    <w:name w:val="index heading"/>
    <w:basedOn w:val="Normal"/>
    <w:next w:val="Index1"/>
    <w:uiPriority w:val="99"/>
    <w:unhideWhenUsed/>
    <w:rsid w:val="005C4FE1"/>
    <w:rPr>
      <w:rFonts w:ascii="Cambria" w:eastAsia="MS Gothic" w:hAnsi="Cambria" w:cs="Times New Roman"/>
      <w:b/>
      <w:bCs/>
    </w:rPr>
  </w:style>
  <w:style w:type="paragraph" w:customStyle="1" w:styleId="91">
    <w:name w:val="表 (モノトーン)  91"/>
    <w:uiPriority w:val="1"/>
    <w:qFormat/>
    <w:rsid w:val="00707D95"/>
    <w:pPr>
      <w:jc w:val="both"/>
    </w:pPr>
    <w:rPr>
      <w:rFonts w:ascii="Arial" w:hAnsi="Arial" w:cs="Arial"/>
      <w:spacing w:val="8"/>
      <w:lang w:val="en-GB" w:eastAsia="zh-CN"/>
    </w:rPr>
  </w:style>
  <w:style w:type="paragraph" w:styleId="NormalIndent">
    <w:name w:val="Normal Indent"/>
    <w:basedOn w:val="Normal"/>
    <w:uiPriority w:val="99"/>
    <w:unhideWhenUsed/>
    <w:rsid w:val="005C4FE1"/>
    <w:pPr>
      <w:ind w:left="567"/>
    </w:pPr>
  </w:style>
  <w:style w:type="paragraph" w:styleId="TableofAuthorities">
    <w:name w:val="table of authorities"/>
    <w:basedOn w:val="Normal"/>
    <w:next w:val="Normal"/>
    <w:uiPriority w:val="99"/>
    <w:unhideWhenUsed/>
    <w:rsid w:val="005C4FE1"/>
    <w:pPr>
      <w:ind w:left="200" w:hanging="200"/>
    </w:pPr>
  </w:style>
  <w:style w:type="paragraph" w:styleId="TOAHeading">
    <w:name w:val="toa heading"/>
    <w:basedOn w:val="Normal"/>
    <w:next w:val="Normal"/>
    <w:uiPriority w:val="99"/>
    <w:unhideWhenUsed/>
    <w:rsid w:val="005C4FE1"/>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5C4FE1"/>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34"/>
    <w:qFormat/>
    <w:rsid w:val="005C4FE1"/>
    <w:pPr>
      <w:ind w:left="567"/>
    </w:pPr>
  </w:style>
  <w:style w:type="paragraph" w:styleId="NoSpacing">
    <w:name w:val="No Spacing"/>
    <w:uiPriority w:val="1"/>
    <w:qFormat/>
    <w:rsid w:val="005C4FE1"/>
    <w:pPr>
      <w:jc w:val="both"/>
    </w:pPr>
    <w:rPr>
      <w:rFonts w:ascii="Arial" w:eastAsia="Times New Roman" w:hAnsi="Arial" w:cs="Arial"/>
      <w:spacing w:val="8"/>
      <w:lang w:val="en-GB" w:eastAsia="zh-CN"/>
    </w:rPr>
  </w:style>
  <w:style w:type="paragraph" w:customStyle="1" w:styleId="NumberedPARAlevel4">
    <w:name w:val="Numbered PARA (level 4)"/>
    <w:basedOn w:val="Heading4"/>
    <w:qFormat/>
    <w:rsid w:val="005C4FE1"/>
    <w:pPr>
      <w:ind w:left="0" w:firstLine="0"/>
      <w:jc w:val="both"/>
    </w:pPr>
    <w:rPr>
      <w:b w:val="0"/>
    </w:rPr>
  </w:style>
  <w:style w:type="character" w:customStyle="1" w:styleId="Heading4Char">
    <w:name w:val="Heading 4 Char"/>
    <w:link w:val="Heading4"/>
    <w:rsid w:val="00BC43CF"/>
    <w:rPr>
      <w:rFonts w:ascii="Arial" w:eastAsia="Times New Roman" w:hAnsi="Arial" w:cs="Arial"/>
      <w:b/>
      <w:bCs/>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040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48414-DECD-4260-B5A4-8A9AD0D2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14</TotalTime>
  <Pages>9</Pages>
  <Words>2763</Words>
  <Characters>14055</Characters>
  <Application>Microsoft Office Word</Application>
  <DocSecurity>0</DocSecurity>
  <Lines>117</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IECEx</vt:lpstr>
      <vt:lpstr>IECEx</vt:lpstr>
    </vt:vector>
  </TitlesOfParts>
  <Company>IECEx</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creator>Christine Kane</dc:creator>
  <cp:lastModifiedBy>Chris Agius</cp:lastModifiedBy>
  <cp:revision>4</cp:revision>
  <cp:lastPrinted>2014-03-26T01:52:00Z</cp:lastPrinted>
  <dcterms:created xsi:type="dcterms:W3CDTF">2017-08-02T11:53:00Z</dcterms:created>
  <dcterms:modified xsi:type="dcterms:W3CDTF">2017-08-02T12:08:00Z</dcterms:modified>
</cp:coreProperties>
</file>