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A49" w:rsidRPr="00D470C7" w:rsidRDefault="005E0A49" w:rsidP="005E0A49">
      <w:pPr>
        <w:autoSpaceDE w:val="0"/>
        <w:autoSpaceDN w:val="0"/>
        <w:adjustRightInd w:val="0"/>
        <w:rPr>
          <w:rFonts w:ascii="Arial" w:hAnsi="Arial" w:cs="Arial"/>
          <w:color w:val="000000"/>
          <w:sz w:val="23"/>
          <w:szCs w:val="23"/>
        </w:rPr>
      </w:pPr>
      <w:r w:rsidRPr="00D470C7">
        <w:rPr>
          <w:rFonts w:ascii="Arial" w:hAnsi="Arial" w:cs="Arial"/>
          <w:b/>
          <w:bCs/>
          <w:color w:val="000000"/>
          <w:sz w:val="23"/>
          <w:szCs w:val="23"/>
        </w:rPr>
        <w:t xml:space="preserve">INTERNATIONAL ELECTROTECHNICAL COMMISSION (IEC) SYSTEM FOR CERTIFICATION TO STANDARDS RELATING TO EQUIPMENT FOR USE IN EXPLOSIVE ATMOSPHERES (IECEx SYSTEM) </w:t>
      </w:r>
    </w:p>
    <w:p w:rsidR="005E0A49" w:rsidRDefault="005E0A49" w:rsidP="005E0A49">
      <w:pPr>
        <w:autoSpaceDE w:val="0"/>
        <w:autoSpaceDN w:val="0"/>
        <w:adjustRightInd w:val="0"/>
        <w:jc w:val="both"/>
        <w:rPr>
          <w:rFonts w:ascii="Arial" w:hAnsi="Arial" w:cs="Arial"/>
          <w:b/>
          <w:bCs/>
          <w:color w:val="000000"/>
          <w:sz w:val="23"/>
          <w:szCs w:val="23"/>
        </w:rPr>
      </w:pPr>
      <w:r w:rsidRPr="005E0A49">
        <w:rPr>
          <w:rFonts w:ascii="Arial" w:hAnsi="Arial" w:cs="Arial"/>
          <w:b/>
          <w:bCs/>
          <w:color w:val="000000"/>
          <w:sz w:val="23"/>
          <w:szCs w:val="23"/>
        </w:rPr>
        <w:t>Circulated to: IECEx Testing and Assessment Group (ExTAG) and IECEx Assessor</w:t>
      </w:r>
    </w:p>
    <w:p w:rsidR="005E0A49" w:rsidRDefault="005E0A49" w:rsidP="005E0A49">
      <w:pPr>
        <w:pBdr>
          <w:top w:val="thinThickSmallGap" w:sz="24" w:space="1" w:color="0000FF"/>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5E0A49" w:rsidRPr="001945BE" w:rsidRDefault="005E0A49" w:rsidP="005E0A49">
      <w:pPr>
        <w:ind w:left="142" w:hanging="142"/>
        <w:jc w:val="center"/>
        <w:rPr>
          <w:rFonts w:ascii="Arial" w:hAnsi="Arial" w:cs="Arial"/>
          <w:b/>
          <w:bCs/>
          <w:iCs/>
          <w:u w:val="single"/>
        </w:rPr>
      </w:pPr>
      <w:r w:rsidRPr="001945BE">
        <w:rPr>
          <w:rFonts w:ascii="Arial" w:hAnsi="Arial" w:cs="Arial"/>
          <w:b/>
          <w:bCs/>
          <w:iCs/>
          <w:u w:val="single"/>
        </w:rPr>
        <w:t>INTRODUCTION</w:t>
      </w: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r>
        <w:rPr>
          <w:rFonts w:ascii="Arial" w:eastAsia="Arial Unicode MS" w:hAnsi="Arial" w:cs="Arial"/>
          <w:color w:val="000000"/>
          <w:sz w:val="24"/>
          <w:szCs w:val="24"/>
          <w:u w:color="000000"/>
          <w:bdr w:val="nil"/>
          <w:lang w:eastAsia="en-AU"/>
        </w:rPr>
        <w:t>During the recent ExTAG WG6</w:t>
      </w:r>
      <w:r w:rsidR="00261775">
        <w:rPr>
          <w:rFonts w:ascii="Arial" w:eastAsia="Arial Unicode MS" w:hAnsi="Arial" w:cs="Arial"/>
          <w:color w:val="000000"/>
          <w:sz w:val="24"/>
          <w:szCs w:val="24"/>
          <w:u w:color="000000"/>
          <w:bdr w:val="nil"/>
          <w:lang w:eastAsia="en-AU"/>
        </w:rPr>
        <w:t xml:space="preserve"> meeting</w:t>
      </w:r>
      <w:r>
        <w:rPr>
          <w:rFonts w:ascii="Arial" w:eastAsia="Arial Unicode MS" w:hAnsi="Arial" w:cs="Arial"/>
          <w:color w:val="000000"/>
          <w:sz w:val="24"/>
          <w:szCs w:val="24"/>
          <w:u w:color="000000"/>
          <w:bdr w:val="nil"/>
          <w:lang w:eastAsia="en-AU"/>
        </w:rPr>
        <w:t xml:space="preserve"> (WG responsible for maintenance of OD 024)</w:t>
      </w:r>
      <w:r w:rsidR="00261775">
        <w:rPr>
          <w:rFonts w:ascii="Arial" w:eastAsia="Arial Unicode MS" w:hAnsi="Arial" w:cs="Arial"/>
          <w:color w:val="000000"/>
          <w:sz w:val="24"/>
          <w:szCs w:val="24"/>
          <w:u w:color="000000"/>
          <w:bdr w:val="nil"/>
          <w:lang w:eastAsia="en-AU"/>
        </w:rPr>
        <w:t>,</w:t>
      </w:r>
      <w:r>
        <w:rPr>
          <w:rFonts w:ascii="Arial" w:eastAsia="Arial Unicode MS" w:hAnsi="Arial" w:cs="Arial"/>
          <w:color w:val="000000"/>
          <w:sz w:val="24"/>
          <w:szCs w:val="24"/>
          <w:u w:color="000000"/>
          <w:bdr w:val="nil"/>
          <w:lang w:eastAsia="en-AU"/>
        </w:rPr>
        <w:t xml:space="preserve"> discussion </w:t>
      </w:r>
      <w:r w:rsidR="00261775">
        <w:rPr>
          <w:rFonts w:ascii="Arial" w:eastAsia="Arial Unicode MS" w:hAnsi="Arial" w:cs="Arial"/>
          <w:color w:val="000000"/>
          <w:sz w:val="24"/>
          <w:szCs w:val="24"/>
          <w:u w:color="000000"/>
          <w:bdr w:val="nil"/>
          <w:lang w:eastAsia="en-AU"/>
        </w:rPr>
        <w:t>took place</w:t>
      </w:r>
      <w:r>
        <w:rPr>
          <w:rFonts w:ascii="Arial" w:eastAsia="Arial Unicode MS" w:hAnsi="Arial" w:cs="Arial"/>
          <w:color w:val="000000"/>
          <w:sz w:val="24"/>
          <w:szCs w:val="24"/>
          <w:u w:color="000000"/>
          <w:bdr w:val="nil"/>
          <w:lang w:eastAsia="en-AU"/>
        </w:rPr>
        <w:t xml:space="preserve"> concerning use of manufacture</w:t>
      </w:r>
      <w:r w:rsidR="00261775">
        <w:rPr>
          <w:rFonts w:ascii="Arial" w:eastAsia="Arial Unicode MS" w:hAnsi="Arial" w:cs="Arial"/>
          <w:color w:val="000000"/>
          <w:sz w:val="24"/>
          <w:szCs w:val="24"/>
          <w:u w:color="000000"/>
          <w:bdr w:val="nil"/>
          <w:lang w:eastAsia="en-AU"/>
        </w:rPr>
        <w:t>r</w:t>
      </w:r>
      <w:r>
        <w:rPr>
          <w:rFonts w:ascii="Arial" w:eastAsia="Arial Unicode MS" w:hAnsi="Arial" w:cs="Arial"/>
          <w:color w:val="000000"/>
          <w:sz w:val="24"/>
          <w:szCs w:val="24"/>
          <w:u w:color="000000"/>
          <w:bdr w:val="nil"/>
          <w:lang w:eastAsia="en-AU"/>
        </w:rPr>
        <w:t>s</w:t>
      </w:r>
      <w:r w:rsidR="00261775">
        <w:rPr>
          <w:rFonts w:ascii="Arial" w:eastAsia="Arial Unicode MS" w:hAnsi="Arial" w:cs="Arial"/>
          <w:color w:val="000000"/>
          <w:sz w:val="24"/>
          <w:szCs w:val="24"/>
          <w:u w:color="000000"/>
          <w:bdr w:val="nil"/>
          <w:lang w:eastAsia="en-AU"/>
        </w:rPr>
        <w:t>’</w:t>
      </w:r>
      <w:r>
        <w:rPr>
          <w:rFonts w:ascii="Arial" w:eastAsia="Arial Unicode MS" w:hAnsi="Arial" w:cs="Arial"/>
          <w:color w:val="000000"/>
          <w:sz w:val="24"/>
          <w:szCs w:val="24"/>
          <w:u w:color="000000"/>
          <w:bdr w:val="nil"/>
          <w:lang w:eastAsia="en-AU"/>
        </w:rPr>
        <w:t xml:space="preserve"> humidity Chambers and the issue of calibration.  In </w:t>
      </w:r>
      <w:r w:rsidR="00261775">
        <w:rPr>
          <w:rFonts w:ascii="Arial" w:eastAsia="Arial Unicode MS" w:hAnsi="Arial" w:cs="Arial"/>
          <w:color w:val="000000"/>
          <w:sz w:val="24"/>
          <w:szCs w:val="24"/>
          <w:u w:color="000000"/>
          <w:bdr w:val="nil"/>
          <w:lang w:eastAsia="en-AU"/>
        </w:rPr>
        <w:t xml:space="preserve">subsequent </w:t>
      </w:r>
      <w:r>
        <w:rPr>
          <w:rFonts w:ascii="Arial" w:eastAsia="Arial Unicode MS" w:hAnsi="Arial" w:cs="Arial"/>
          <w:color w:val="000000"/>
          <w:sz w:val="24"/>
          <w:szCs w:val="24"/>
          <w:u w:color="000000"/>
          <w:bdr w:val="nil"/>
          <w:lang w:eastAsia="en-AU"/>
        </w:rPr>
        <w:t xml:space="preserve">discussion, </w:t>
      </w:r>
      <w:r w:rsidR="00261775">
        <w:rPr>
          <w:rFonts w:ascii="Arial" w:eastAsia="Arial Unicode MS" w:hAnsi="Arial" w:cs="Arial"/>
          <w:color w:val="000000"/>
          <w:sz w:val="24"/>
          <w:szCs w:val="24"/>
          <w:u w:color="000000"/>
          <w:bdr w:val="nil"/>
          <w:lang w:eastAsia="en-AU"/>
        </w:rPr>
        <w:t>ExMC WG 2</w:t>
      </w:r>
      <w:r>
        <w:rPr>
          <w:rFonts w:ascii="Arial" w:eastAsia="Arial Unicode MS" w:hAnsi="Arial" w:cs="Arial"/>
          <w:color w:val="000000"/>
          <w:sz w:val="24"/>
          <w:szCs w:val="24"/>
          <w:u w:color="000000"/>
          <w:bdr w:val="nil"/>
          <w:lang w:eastAsia="en-AU"/>
        </w:rPr>
        <w:t xml:space="preserve"> felt that an ExTAG Decision Sheet concerning use and calibration of hu</w:t>
      </w:r>
      <w:r w:rsidR="008879EB">
        <w:rPr>
          <w:rFonts w:ascii="Arial" w:eastAsia="Arial Unicode MS" w:hAnsi="Arial" w:cs="Arial"/>
          <w:color w:val="000000"/>
          <w:sz w:val="24"/>
          <w:szCs w:val="24"/>
          <w:u w:color="000000"/>
          <w:bdr w:val="nil"/>
          <w:lang w:eastAsia="en-AU"/>
        </w:rPr>
        <w:t>mi</w:t>
      </w:r>
      <w:r>
        <w:rPr>
          <w:rFonts w:ascii="Arial" w:eastAsia="Arial Unicode MS" w:hAnsi="Arial" w:cs="Arial"/>
          <w:color w:val="000000"/>
          <w:sz w:val="24"/>
          <w:szCs w:val="24"/>
          <w:u w:color="000000"/>
          <w:bdr w:val="nil"/>
          <w:lang w:eastAsia="en-AU"/>
        </w:rPr>
        <w:t>dity chambers in general would be helpful</w:t>
      </w:r>
      <w:r w:rsidR="00261775">
        <w:rPr>
          <w:rFonts w:ascii="Arial" w:eastAsia="Arial Unicode MS" w:hAnsi="Arial" w:cs="Arial"/>
          <w:color w:val="000000"/>
          <w:sz w:val="24"/>
          <w:szCs w:val="24"/>
          <w:u w:color="000000"/>
          <w:bdr w:val="nil"/>
          <w:lang w:eastAsia="en-AU"/>
        </w:rPr>
        <w:t>,</w:t>
      </w:r>
      <w:r>
        <w:rPr>
          <w:rFonts w:ascii="Arial" w:eastAsia="Arial Unicode MS" w:hAnsi="Arial" w:cs="Arial"/>
          <w:color w:val="000000"/>
          <w:sz w:val="24"/>
          <w:szCs w:val="24"/>
          <w:u w:color="000000"/>
          <w:bdr w:val="nil"/>
          <w:lang w:eastAsia="en-AU"/>
        </w:rPr>
        <w:t xml:space="preserve"> with SGS Baseefa agreeing to prepare an initial draft for consideration by ExTAG.</w:t>
      </w: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r>
        <w:rPr>
          <w:rFonts w:ascii="Arial" w:eastAsia="Arial Unicode MS" w:hAnsi="Arial" w:cs="Arial"/>
          <w:color w:val="000000"/>
          <w:sz w:val="24"/>
          <w:szCs w:val="24"/>
          <w:u w:color="000000"/>
          <w:bdr w:val="nil"/>
          <w:lang w:eastAsia="en-AU"/>
        </w:rPr>
        <w:t>To assist SGS Baseefa in this task, Mr Sinclair of SGS Baseefa has requested input on this topic from other ExTLs and has prepared this Questionnaire for ExTLs to complete.</w:t>
      </w: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r>
        <w:rPr>
          <w:rFonts w:ascii="Arial" w:eastAsia="Arial Unicode MS" w:hAnsi="Arial" w:cs="Arial"/>
          <w:color w:val="000000"/>
          <w:sz w:val="24"/>
          <w:szCs w:val="24"/>
          <w:u w:color="000000"/>
          <w:bdr w:val="nil"/>
          <w:lang w:eastAsia="en-AU"/>
        </w:rPr>
        <w:t xml:space="preserve">We would appreciate ExTLs completing this questionnaire and submitting their responses directly to Mr Sinclair via email at </w:t>
      </w:r>
      <w:hyperlink r:id="rId6" w:history="1">
        <w:r w:rsidRPr="00576CA2">
          <w:rPr>
            <w:rStyle w:val="Hyperlink"/>
            <w:rFonts w:ascii="Arial" w:eastAsia="Arial Unicode MS" w:hAnsi="Arial" w:cs="Arial"/>
            <w:sz w:val="24"/>
            <w:szCs w:val="24"/>
            <w:u w:color="000000"/>
            <w:bdr w:val="nil"/>
            <w:lang w:eastAsia="en-AU"/>
          </w:rPr>
          <w:t>ron.sinclair@sgs.com</w:t>
        </w:r>
      </w:hyperlink>
      <w:r>
        <w:rPr>
          <w:rFonts w:ascii="Arial" w:eastAsia="Arial Unicode MS" w:hAnsi="Arial" w:cs="Arial"/>
          <w:color w:val="000000"/>
          <w:sz w:val="24"/>
          <w:szCs w:val="24"/>
          <w:u w:color="000000"/>
          <w:bdr w:val="nil"/>
          <w:lang w:eastAsia="en-AU"/>
        </w:rPr>
        <w:t xml:space="preserve">  with copy to Ms Christine Kane at </w:t>
      </w:r>
      <w:hyperlink r:id="rId7" w:history="1">
        <w:r w:rsidRPr="00576CA2">
          <w:rPr>
            <w:rStyle w:val="Hyperlink"/>
            <w:rFonts w:ascii="Arial" w:eastAsia="Arial Unicode MS" w:hAnsi="Arial" w:cs="Arial"/>
            <w:sz w:val="24"/>
            <w:szCs w:val="24"/>
            <w:u w:color="000000"/>
            <w:bdr w:val="nil"/>
            <w:lang w:eastAsia="en-AU"/>
          </w:rPr>
          <w:t>christine.kane@iecex.com</w:t>
        </w:r>
      </w:hyperlink>
      <w:r>
        <w:rPr>
          <w:rFonts w:ascii="Arial" w:eastAsia="Arial Unicode MS" w:hAnsi="Arial" w:cs="Arial"/>
          <w:color w:val="000000"/>
          <w:sz w:val="24"/>
          <w:szCs w:val="24"/>
          <w:u w:color="000000"/>
          <w:bdr w:val="nil"/>
          <w:lang w:eastAsia="en-AU"/>
        </w:rPr>
        <w:t xml:space="preserve">  no later than 31 July 2018.</w:t>
      </w: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r>
        <w:rPr>
          <w:rFonts w:ascii="Arial" w:eastAsia="Arial Unicode MS" w:hAnsi="Arial" w:cs="Arial"/>
          <w:color w:val="000000"/>
          <w:sz w:val="24"/>
          <w:szCs w:val="24"/>
          <w:u w:color="000000"/>
          <w:bdr w:val="nil"/>
          <w:lang w:eastAsia="en-AU"/>
        </w:rPr>
        <w:t>Should you have any questions on this topic please feel free to contact Mr Sinclair directly.</w:t>
      </w: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F37DEC" w:rsidRPr="00C14F89" w:rsidRDefault="00F37DEC" w:rsidP="00F37DEC">
      <w:pPr>
        <w:keepNext/>
        <w:ind w:left="426" w:hanging="426"/>
        <w:outlineLvl w:val="1"/>
        <w:rPr>
          <w:rFonts w:ascii="Brush Script MT" w:hAnsi="Brush Script MT" w:cs="Brush Script MT"/>
          <w:b/>
          <w:bCs/>
          <w:i/>
          <w:iCs/>
          <w:sz w:val="44"/>
          <w:szCs w:val="44"/>
          <w:lang w:eastAsia="x-none"/>
        </w:rPr>
      </w:pPr>
      <w:r w:rsidRPr="00C14F89">
        <w:rPr>
          <w:rFonts w:ascii="Brush Script MT" w:hAnsi="Brush Script MT" w:cs="Brush Script MT"/>
          <w:b/>
          <w:bCs/>
          <w:i/>
          <w:iCs/>
          <w:sz w:val="44"/>
          <w:szCs w:val="44"/>
          <w:lang w:eastAsia="x-none"/>
        </w:rPr>
        <w:t>Julien Gauthier</w:t>
      </w:r>
    </w:p>
    <w:p w:rsidR="00F37DEC" w:rsidRPr="00C14F89" w:rsidRDefault="00F37DEC" w:rsidP="00F37DEC">
      <w:pPr>
        <w:ind w:hanging="426"/>
        <w:rPr>
          <w:lang w:eastAsia="x-none"/>
        </w:rPr>
      </w:pPr>
    </w:p>
    <w:p w:rsidR="00F37DEC" w:rsidRPr="00C14F89" w:rsidRDefault="00F37DEC" w:rsidP="00F37DEC">
      <w:pPr>
        <w:ind w:left="426" w:hanging="426"/>
        <w:rPr>
          <w:rFonts w:ascii="Arial" w:hAnsi="Arial" w:cs="Arial"/>
          <w:b/>
          <w:bCs/>
          <w:i/>
          <w:iCs/>
          <w:color w:val="000000"/>
          <w:lang w:val="en-US"/>
        </w:rPr>
      </w:pPr>
      <w:r w:rsidRPr="00C14F89">
        <w:rPr>
          <w:rFonts w:ascii="Arial" w:hAnsi="Arial" w:cs="Arial"/>
          <w:b/>
          <w:bCs/>
          <w:i/>
          <w:iCs/>
          <w:color w:val="000000"/>
          <w:lang w:val="en-US"/>
        </w:rPr>
        <w:t>ExTAG Secretary</w:t>
      </w: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8879EB" w:rsidRDefault="008879EB"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tbl>
      <w:tblPr>
        <w:tblW w:w="8647"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686"/>
        <w:gridCol w:w="4961"/>
      </w:tblGrid>
      <w:tr w:rsidR="005E0A49" w:rsidRPr="00882872" w:rsidTr="000E2536">
        <w:trPr>
          <w:trHeight w:val="1798"/>
        </w:trPr>
        <w:tc>
          <w:tcPr>
            <w:tcW w:w="3686" w:type="dxa"/>
            <w:tcBorders>
              <w:top w:val="single" w:sz="18" w:space="0" w:color="0000FF"/>
              <w:left w:val="single" w:sz="18" w:space="0" w:color="0000FF"/>
              <w:bottom w:val="single" w:sz="18" w:space="0" w:color="0000FF"/>
              <w:right w:val="single" w:sz="18" w:space="0" w:color="0000FF"/>
            </w:tcBorders>
          </w:tcPr>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en-US"/>
              </w:rPr>
            </w:pPr>
            <w:r w:rsidRPr="00882872">
              <w:rPr>
                <w:rFonts w:ascii="Arial" w:eastAsia="Times New Roman" w:hAnsi="Arial" w:cs="Arial"/>
                <w:b/>
                <w:bCs/>
                <w:color w:val="0000FF"/>
                <w:u w:val="single"/>
                <w:lang w:val="en-US"/>
              </w:rPr>
              <w:t>Address</w:t>
            </w:r>
            <w:r w:rsidRPr="00882872">
              <w:rPr>
                <w:rFonts w:ascii="Arial" w:eastAsia="Times New Roman" w:hAnsi="Arial" w:cs="Arial"/>
                <w:b/>
                <w:bCs/>
                <w:color w:val="0000FF"/>
                <w:lang w:val="en-US"/>
              </w:rPr>
              <w:t>:</w:t>
            </w:r>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en-US"/>
              </w:rPr>
            </w:pPr>
            <w:r w:rsidRPr="00882872">
              <w:rPr>
                <w:rFonts w:ascii="Arial" w:eastAsia="Times New Roman" w:hAnsi="Arial" w:cs="Arial"/>
                <w:b/>
                <w:bCs/>
                <w:color w:val="0000FF"/>
                <w:lang w:val="en-US"/>
              </w:rPr>
              <w:t xml:space="preserve">IECEx Secretariat </w:t>
            </w:r>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en-US"/>
              </w:rPr>
            </w:pPr>
            <w:r w:rsidRPr="00882872">
              <w:rPr>
                <w:rFonts w:ascii="Arial" w:eastAsia="Times New Roman" w:hAnsi="Arial" w:cs="Arial"/>
                <w:b/>
                <w:bCs/>
                <w:color w:val="0000FF"/>
                <w:lang w:val="en-US"/>
              </w:rPr>
              <w:t xml:space="preserve">Level </w:t>
            </w:r>
            <w:smartTag w:uri="urn:schemas-microsoft-com:office:smarttags" w:element="Street">
              <w:smartTag w:uri="urn:schemas-microsoft-com:office:smarttags" w:element="address">
                <w:r w:rsidRPr="00882872">
                  <w:rPr>
                    <w:rFonts w:ascii="Arial" w:eastAsia="Times New Roman" w:hAnsi="Arial" w:cs="Arial"/>
                    <w:b/>
                    <w:bCs/>
                    <w:color w:val="0000FF"/>
                    <w:lang w:val="en-US"/>
                  </w:rPr>
                  <w:t>33 Australia Square</w:t>
                </w:r>
              </w:smartTag>
            </w:smartTag>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en-US"/>
              </w:rPr>
            </w:pPr>
            <w:smartTag w:uri="urn:schemas-microsoft-com:office:smarttags" w:element="Street">
              <w:smartTag w:uri="urn:schemas-microsoft-com:office:smarttags" w:element="address">
                <w:r w:rsidRPr="00882872">
                  <w:rPr>
                    <w:rFonts w:ascii="Arial" w:eastAsia="Times New Roman" w:hAnsi="Arial" w:cs="Arial"/>
                    <w:b/>
                    <w:bCs/>
                    <w:color w:val="0000FF"/>
                    <w:lang w:val="en-US"/>
                  </w:rPr>
                  <w:t>264 George Street</w:t>
                </w:r>
              </w:smartTag>
            </w:smartTag>
            <w:r w:rsidRPr="00882872">
              <w:rPr>
                <w:rFonts w:ascii="Arial" w:eastAsia="Times New Roman" w:hAnsi="Arial" w:cs="Arial"/>
                <w:b/>
                <w:bCs/>
                <w:color w:val="0000FF"/>
                <w:lang w:val="en-US"/>
              </w:rPr>
              <w:t xml:space="preserve"> </w:t>
            </w:r>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en-US"/>
              </w:rPr>
            </w:pPr>
            <w:smartTag w:uri="urn:schemas-microsoft-com:office:smarttags" w:element="City">
              <w:smartTag w:uri="urn:schemas-microsoft-com:office:smarttags" w:element="place">
                <w:r w:rsidRPr="00882872">
                  <w:rPr>
                    <w:rFonts w:ascii="Arial" w:eastAsia="Times New Roman" w:hAnsi="Arial" w:cs="Arial"/>
                    <w:b/>
                    <w:bCs/>
                    <w:color w:val="0000FF"/>
                    <w:lang w:val="en-US"/>
                  </w:rPr>
                  <w:t>Sydney</w:t>
                </w:r>
              </w:smartTag>
            </w:smartTag>
            <w:r w:rsidRPr="00882872">
              <w:rPr>
                <w:rFonts w:ascii="Arial" w:eastAsia="Times New Roman" w:hAnsi="Arial" w:cs="Arial"/>
                <w:b/>
                <w:bCs/>
                <w:color w:val="0000FF"/>
                <w:lang w:val="en-US"/>
              </w:rPr>
              <w:t xml:space="preserve"> NSW 2000</w:t>
            </w:r>
          </w:p>
          <w:p w:rsidR="005E0A49" w:rsidRPr="00882872" w:rsidRDefault="005E0A49" w:rsidP="000E2536">
            <w:pPr>
              <w:spacing w:after="0" w:line="240" w:lineRule="auto"/>
              <w:rPr>
                <w:rFonts w:ascii="Arial" w:eastAsia="Times New Roman" w:hAnsi="Arial" w:cs="Arial"/>
                <w:b/>
                <w:bCs/>
                <w:color w:val="0000FF"/>
                <w:lang w:val="en-US"/>
              </w:rPr>
            </w:pPr>
            <w:smartTag w:uri="urn:schemas-microsoft-com:office:smarttags" w:element="country-region">
              <w:smartTag w:uri="urn:schemas-microsoft-com:office:smarttags" w:element="place">
                <w:r w:rsidRPr="00882872">
                  <w:rPr>
                    <w:rFonts w:ascii="Arial" w:eastAsia="Times New Roman" w:hAnsi="Arial" w:cs="Arial"/>
                    <w:b/>
                    <w:bCs/>
                    <w:color w:val="0000FF"/>
                    <w:lang w:val="en-US"/>
                  </w:rPr>
                  <w:t>Australia</w:t>
                </w:r>
              </w:smartTag>
            </w:smartTag>
          </w:p>
          <w:p w:rsidR="005E0A49" w:rsidRPr="00882872" w:rsidRDefault="005E0A49" w:rsidP="000E2536">
            <w:pPr>
              <w:spacing w:after="0" w:line="240" w:lineRule="auto"/>
              <w:rPr>
                <w:rFonts w:ascii="Arial" w:eastAsia="Times New Roman" w:hAnsi="Arial" w:cs="Arial"/>
                <w:b/>
                <w:bCs/>
                <w:color w:val="0000FF"/>
                <w:lang w:val="en-US"/>
              </w:rPr>
            </w:pPr>
            <w:r w:rsidRPr="00882872">
              <w:rPr>
                <w:rFonts w:ascii="Arial" w:eastAsia="Times New Roman" w:hAnsi="Arial" w:cs="Arial"/>
                <w:b/>
                <w:bCs/>
                <w:color w:val="0000FF"/>
                <w:lang w:val="en-US"/>
              </w:rPr>
              <w:t xml:space="preserve">Web: </w:t>
            </w:r>
            <w:hyperlink r:id="rId8" w:history="1">
              <w:r w:rsidRPr="00882872">
                <w:rPr>
                  <w:rFonts w:ascii="Arial" w:eastAsia="Times New Roman" w:hAnsi="Arial" w:cs="Arial"/>
                  <w:b/>
                  <w:bCs/>
                  <w:color w:val="0563C1"/>
                  <w:u w:val="single"/>
                  <w:lang w:val="en-US"/>
                </w:rPr>
                <w:t>www.iecex.com</w:t>
              </w:r>
            </w:hyperlink>
          </w:p>
          <w:p w:rsidR="005E0A49" w:rsidRPr="00882872" w:rsidRDefault="005E0A49" w:rsidP="000E2536">
            <w:pPr>
              <w:spacing w:after="0" w:line="240" w:lineRule="auto"/>
              <w:rPr>
                <w:rFonts w:ascii="Arial" w:eastAsia="Times New Roman" w:hAnsi="Arial" w:cs="Arial"/>
                <w:b/>
                <w:bCs/>
                <w:color w:val="0000FF"/>
                <w:lang w:val="en-US"/>
              </w:rPr>
            </w:pPr>
          </w:p>
        </w:tc>
        <w:tc>
          <w:tcPr>
            <w:tcW w:w="4961" w:type="dxa"/>
            <w:tcBorders>
              <w:top w:val="single" w:sz="18" w:space="0" w:color="0000FF"/>
              <w:left w:val="single" w:sz="18" w:space="0" w:color="0000FF"/>
              <w:bottom w:val="single" w:sz="18" w:space="0" w:color="0000FF"/>
              <w:right w:val="single" w:sz="18" w:space="0" w:color="0000FF"/>
            </w:tcBorders>
          </w:tcPr>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en-US"/>
              </w:rPr>
            </w:pPr>
            <w:r w:rsidRPr="00882872">
              <w:rPr>
                <w:rFonts w:ascii="Arial" w:eastAsia="Times New Roman" w:hAnsi="Arial" w:cs="Arial"/>
                <w:b/>
                <w:bCs/>
                <w:color w:val="0000FF"/>
                <w:lang w:val="en-US"/>
              </w:rPr>
              <w:t>ExTAG Secretary</w:t>
            </w:r>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en-US"/>
              </w:rPr>
            </w:pPr>
            <w:r w:rsidRPr="00882872">
              <w:rPr>
                <w:rFonts w:ascii="Arial" w:eastAsia="Times New Roman" w:hAnsi="Arial" w:cs="Arial"/>
                <w:b/>
                <w:bCs/>
                <w:color w:val="0000FF"/>
                <w:lang w:val="en-US"/>
              </w:rPr>
              <w:t>Mr Julien Gauthier</w:t>
            </w:r>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en-US"/>
              </w:rPr>
            </w:pPr>
            <w:r w:rsidRPr="00882872">
              <w:rPr>
                <w:rFonts w:ascii="Arial" w:eastAsia="Times New Roman" w:hAnsi="Arial" w:cs="Arial"/>
                <w:b/>
                <w:bCs/>
                <w:color w:val="0000FF"/>
                <w:lang w:val="en-US"/>
              </w:rPr>
              <w:t xml:space="preserve">LCIE </w:t>
            </w:r>
            <w:smartTag w:uri="urn:schemas-microsoft-com:office:smarttags" w:element="country-region">
              <w:smartTag w:uri="urn:schemas-microsoft-com:office:smarttags" w:element="place">
                <w:r w:rsidRPr="00882872">
                  <w:rPr>
                    <w:rFonts w:ascii="Arial" w:eastAsia="Times New Roman" w:hAnsi="Arial" w:cs="Arial"/>
                    <w:b/>
                    <w:bCs/>
                    <w:color w:val="0000FF"/>
                    <w:lang w:val="en-US"/>
                  </w:rPr>
                  <w:t>S.A.</w:t>
                </w:r>
              </w:smartTag>
            </w:smartTag>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fr-FR"/>
              </w:rPr>
            </w:pPr>
            <w:r w:rsidRPr="00882872">
              <w:rPr>
                <w:rFonts w:ascii="Arial" w:eastAsia="Times New Roman" w:hAnsi="Arial" w:cs="Arial"/>
                <w:b/>
                <w:bCs/>
                <w:color w:val="0000FF"/>
                <w:lang w:val="fr-FR"/>
              </w:rPr>
              <w:t>33 Avenue du General Leclerc</w:t>
            </w:r>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fr-FR"/>
              </w:rPr>
            </w:pPr>
            <w:r w:rsidRPr="00882872">
              <w:rPr>
                <w:rFonts w:ascii="Arial" w:eastAsia="Times New Roman" w:hAnsi="Arial" w:cs="Arial"/>
                <w:b/>
                <w:bCs/>
                <w:color w:val="0000FF"/>
                <w:lang w:val="fr-FR"/>
              </w:rPr>
              <w:t>92260 Fontenay-aux-Roses</w:t>
            </w:r>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u w:val="single"/>
                <w:lang w:val="fr-FR"/>
              </w:rPr>
            </w:pPr>
            <w:r w:rsidRPr="00882872">
              <w:rPr>
                <w:rFonts w:ascii="Arial" w:eastAsia="Times New Roman" w:hAnsi="Arial" w:cs="Arial"/>
                <w:b/>
                <w:bCs/>
                <w:color w:val="0000FF"/>
                <w:lang w:val="fr-FR"/>
              </w:rPr>
              <w:t>FRANCE</w:t>
            </w:r>
            <w:r w:rsidRPr="00882872">
              <w:rPr>
                <w:rFonts w:ascii="Arial" w:eastAsia="Times New Roman" w:hAnsi="Arial" w:cs="Arial"/>
                <w:b/>
                <w:bCs/>
                <w:color w:val="0000FF"/>
                <w:u w:val="single"/>
                <w:lang w:val="fr-FR"/>
              </w:rPr>
              <w:t xml:space="preserve">  </w:t>
            </w:r>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lang w:val="fr-FR"/>
              </w:rPr>
            </w:pPr>
            <w:r w:rsidRPr="00882872">
              <w:rPr>
                <w:rFonts w:ascii="Arial" w:eastAsia="Times New Roman" w:hAnsi="Arial" w:cs="Arial"/>
                <w:b/>
                <w:bCs/>
                <w:color w:val="0000FF"/>
                <w:lang w:val="fr-FR"/>
              </w:rPr>
              <w:t>Tel: +33 1 40 95 55 26</w:t>
            </w:r>
            <w:r>
              <w:rPr>
                <w:rFonts w:ascii="Arial" w:eastAsia="Times New Roman" w:hAnsi="Arial" w:cs="Arial"/>
                <w:b/>
                <w:bCs/>
                <w:color w:val="0000FF"/>
                <w:lang w:val="fr-FR"/>
              </w:rPr>
              <w:t xml:space="preserve">  </w:t>
            </w:r>
            <w:r w:rsidRPr="00882872">
              <w:rPr>
                <w:rFonts w:ascii="Arial" w:eastAsia="Times New Roman" w:hAnsi="Arial" w:cs="Arial"/>
                <w:b/>
                <w:bCs/>
                <w:color w:val="0000FF"/>
                <w:lang w:val="fr-FR"/>
              </w:rPr>
              <w:t>Fax: +33 1 40 95 89 37</w:t>
            </w:r>
          </w:p>
          <w:p w:rsidR="005E0A49" w:rsidRPr="00882872" w:rsidRDefault="005E0A49" w:rsidP="000E2536">
            <w:pPr>
              <w:tabs>
                <w:tab w:val="center" w:pos="4680"/>
                <w:tab w:val="right" w:pos="9360"/>
              </w:tabs>
              <w:spacing w:after="0" w:line="240" w:lineRule="auto"/>
              <w:rPr>
                <w:rFonts w:ascii="Arial" w:eastAsia="Times New Roman" w:hAnsi="Arial" w:cs="Arial"/>
                <w:b/>
                <w:bCs/>
                <w:color w:val="0000FF"/>
                <w:u w:val="single"/>
                <w:lang w:val="fr-FR"/>
              </w:rPr>
            </w:pPr>
            <w:r>
              <w:rPr>
                <w:rFonts w:ascii="Arial" w:eastAsia="Times New Roman" w:hAnsi="Arial" w:cs="Arial"/>
                <w:b/>
                <w:bCs/>
                <w:color w:val="0000FF"/>
                <w:lang w:val="fr-FR"/>
              </w:rPr>
              <w:t>Email</w:t>
            </w:r>
            <w:r w:rsidRPr="00882872">
              <w:rPr>
                <w:rFonts w:ascii="Arial" w:eastAsia="Times New Roman" w:hAnsi="Arial" w:cs="Arial"/>
                <w:b/>
                <w:bCs/>
                <w:color w:val="0000FF"/>
                <w:lang w:val="fr-FR"/>
              </w:rPr>
              <w:t>:</w:t>
            </w:r>
            <w:r w:rsidRPr="00D55EF7">
              <w:rPr>
                <w:color w:val="0000FF"/>
                <w:lang w:val="fr-FR"/>
              </w:rPr>
              <w:t xml:space="preserve"> </w:t>
            </w:r>
            <w:hyperlink r:id="rId9" w:history="1">
              <w:r w:rsidRPr="00882872">
                <w:rPr>
                  <w:rFonts w:ascii="Arial" w:eastAsia="Times New Roman" w:hAnsi="Arial" w:cs="Arial"/>
                  <w:b/>
                  <w:bCs/>
                  <w:color w:val="0000FF"/>
                  <w:lang w:val="fr-FR"/>
                </w:rPr>
                <w:t>julien.gauthier@fr.bureauveritas.com</w:t>
              </w:r>
            </w:hyperlink>
          </w:p>
        </w:tc>
      </w:tr>
    </w:tbl>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pPr>
    </w:p>
    <w:p w:rsidR="005E0A49" w:rsidRDefault="005E0A49" w:rsidP="005E0A49">
      <w:pPr>
        <w:pBdr>
          <w:top w:val="nil"/>
          <w:left w:val="nil"/>
          <w:bottom w:val="nil"/>
          <w:right w:val="nil"/>
          <w:between w:val="nil"/>
          <w:bar w:val="nil"/>
        </w:pBdr>
        <w:spacing w:after="0" w:line="240" w:lineRule="auto"/>
        <w:rPr>
          <w:rFonts w:ascii="Arial" w:eastAsia="Arial Unicode MS" w:hAnsi="Arial" w:cs="Arial"/>
          <w:color w:val="000000"/>
          <w:sz w:val="24"/>
          <w:szCs w:val="24"/>
          <w:u w:color="000000"/>
          <w:bdr w:val="nil"/>
          <w:lang w:eastAsia="en-AU"/>
        </w:rPr>
        <w:sectPr w:rsidR="005E0A49" w:rsidSect="005E0A49">
          <w:headerReference w:type="default" r:id="rId10"/>
          <w:footerReference w:type="default" r:id="rId11"/>
          <w:pgSz w:w="11906" w:h="16838"/>
          <w:pgMar w:top="1440" w:right="1440" w:bottom="1440" w:left="1440" w:header="708" w:footer="708" w:gutter="0"/>
          <w:cols w:space="708"/>
          <w:docGrid w:linePitch="360"/>
        </w:sectPr>
      </w:pPr>
    </w:p>
    <w:p w:rsidR="0094279E" w:rsidRPr="00B06AC2" w:rsidRDefault="00897933" w:rsidP="00897933">
      <w:pPr>
        <w:jc w:val="center"/>
        <w:rPr>
          <w:rFonts w:cs="Arial"/>
          <w:b/>
          <w:sz w:val="24"/>
        </w:rPr>
      </w:pPr>
      <w:r w:rsidRPr="00B06AC2">
        <w:rPr>
          <w:rFonts w:cs="Arial"/>
          <w:b/>
          <w:sz w:val="24"/>
        </w:rPr>
        <w:lastRenderedPageBreak/>
        <w:t>Questionnaire, prior to possible issue of an ExTAG Decision Sheet</w:t>
      </w:r>
    </w:p>
    <w:p w:rsidR="00897933" w:rsidRPr="00B06AC2" w:rsidRDefault="00897933">
      <w:pPr>
        <w:rPr>
          <w:rFonts w:cs="Arial"/>
          <w:b/>
          <w:sz w:val="24"/>
        </w:rPr>
      </w:pPr>
      <w:r w:rsidRPr="00B06AC2">
        <w:rPr>
          <w:rFonts w:cs="Arial"/>
          <w:b/>
          <w:sz w:val="24"/>
        </w:rPr>
        <w:t>Subject: Calibration of Humidity Chambers</w:t>
      </w:r>
    </w:p>
    <w:p w:rsidR="00897933" w:rsidRPr="00897933" w:rsidRDefault="00897933" w:rsidP="00997CA2">
      <w:pPr>
        <w:rPr>
          <w:rFonts w:eastAsia="Times New Roman" w:cs="Arial"/>
          <w:b/>
          <w:bCs/>
          <w:szCs w:val="20"/>
          <w:u w:val="single"/>
        </w:rPr>
      </w:pPr>
      <w:r w:rsidRPr="00897933">
        <w:rPr>
          <w:rFonts w:eastAsia="Times New Roman" w:cs="Arial"/>
          <w:b/>
          <w:bCs/>
          <w:szCs w:val="20"/>
          <w:u w:val="single"/>
        </w:rPr>
        <w:t>Background</w:t>
      </w:r>
    </w:p>
    <w:p w:rsidR="00897933" w:rsidRPr="00897933" w:rsidRDefault="00897933" w:rsidP="00997CA2">
      <w:pPr>
        <w:rPr>
          <w:rFonts w:eastAsia="Times New Roman" w:cs="Arial"/>
          <w:bCs/>
          <w:szCs w:val="20"/>
        </w:rPr>
      </w:pPr>
      <w:r w:rsidRPr="00897933">
        <w:rPr>
          <w:rFonts w:eastAsia="Times New Roman" w:cs="Arial"/>
          <w:bCs/>
          <w:szCs w:val="20"/>
        </w:rPr>
        <w:t>Following an approach by a manufacturer who wanted to use his own humidity chambers under an OD 024 Agreement, SGS Baseefa entered discussions which revealed that the manufacturer concerned had been advised by the chamber manufacturer that as the chamber manufacturer held ISO/IEC 17025 accreditation for the calibration of its chambers, the user did not need to do anything additional beyond engaging the chamber manufacturer to</w:t>
      </w:r>
      <w:r w:rsidRPr="00B06AC2">
        <w:rPr>
          <w:rFonts w:eastAsia="Times New Roman" w:cs="Arial"/>
          <w:bCs/>
          <w:szCs w:val="20"/>
        </w:rPr>
        <w:t xml:space="preserve"> perform routine calibration.  However, t</w:t>
      </w:r>
      <w:r w:rsidRPr="00897933">
        <w:rPr>
          <w:rFonts w:eastAsia="Times New Roman" w:cs="Arial"/>
          <w:bCs/>
          <w:szCs w:val="20"/>
        </w:rPr>
        <w:t xml:space="preserve">he chamber manufacturer </w:t>
      </w:r>
      <w:r w:rsidRPr="00B06AC2">
        <w:rPr>
          <w:rFonts w:eastAsia="Times New Roman" w:cs="Arial"/>
          <w:bCs/>
          <w:szCs w:val="20"/>
        </w:rPr>
        <w:t>had</w:t>
      </w:r>
      <w:r w:rsidRPr="00897933">
        <w:rPr>
          <w:rFonts w:eastAsia="Times New Roman" w:cs="Arial"/>
          <w:bCs/>
          <w:szCs w:val="20"/>
        </w:rPr>
        <w:t xml:space="preserve"> refused to hand over details of its calibration procedure</w:t>
      </w:r>
      <w:r w:rsidRPr="00B06AC2">
        <w:rPr>
          <w:rFonts w:eastAsia="Times New Roman" w:cs="Arial"/>
          <w:bCs/>
          <w:szCs w:val="20"/>
        </w:rPr>
        <w:t>, and did not declare the uncertainty of measurement applicable to the calibration procedure</w:t>
      </w:r>
      <w:r w:rsidRPr="00897933">
        <w:rPr>
          <w:rFonts w:eastAsia="Times New Roman" w:cs="Arial"/>
          <w:bCs/>
          <w:szCs w:val="20"/>
        </w:rPr>
        <w:t xml:space="preserve">.  The manufacturer has reported subsequently that they have contacted at least one other </w:t>
      </w:r>
      <w:r w:rsidR="00997CA2" w:rsidRPr="00B06AC2">
        <w:rPr>
          <w:rFonts w:eastAsia="Times New Roman" w:cs="Arial"/>
          <w:bCs/>
          <w:szCs w:val="20"/>
        </w:rPr>
        <w:t>te</w:t>
      </w:r>
      <w:r w:rsidRPr="00B06AC2">
        <w:rPr>
          <w:rFonts w:eastAsia="Times New Roman" w:cs="Arial"/>
          <w:bCs/>
          <w:szCs w:val="20"/>
        </w:rPr>
        <w:t>sting laboratory</w:t>
      </w:r>
      <w:r w:rsidRPr="00897933">
        <w:rPr>
          <w:rFonts w:eastAsia="Times New Roman" w:cs="Arial"/>
          <w:bCs/>
          <w:szCs w:val="20"/>
        </w:rPr>
        <w:t xml:space="preserve"> who has confirmed that the laboratory relies </w:t>
      </w:r>
      <w:r w:rsidR="00997CA2" w:rsidRPr="00B06AC2">
        <w:rPr>
          <w:rFonts w:eastAsia="Times New Roman" w:cs="Arial"/>
          <w:bCs/>
          <w:szCs w:val="20"/>
        </w:rPr>
        <w:t xml:space="preserve">only </w:t>
      </w:r>
      <w:r w:rsidRPr="00897933">
        <w:rPr>
          <w:rFonts w:eastAsia="Times New Roman" w:cs="Arial"/>
          <w:bCs/>
          <w:szCs w:val="20"/>
        </w:rPr>
        <w:t xml:space="preserve">on calibration by this </w:t>
      </w:r>
      <w:r w:rsidRPr="00B06AC2">
        <w:rPr>
          <w:rFonts w:eastAsia="Times New Roman" w:cs="Arial"/>
          <w:bCs/>
          <w:szCs w:val="20"/>
        </w:rPr>
        <w:t xml:space="preserve">same </w:t>
      </w:r>
      <w:r w:rsidRPr="00897933">
        <w:rPr>
          <w:rFonts w:eastAsia="Times New Roman" w:cs="Arial"/>
          <w:bCs/>
          <w:szCs w:val="20"/>
        </w:rPr>
        <w:t>chamber manufacturer.</w:t>
      </w:r>
    </w:p>
    <w:p w:rsidR="00897933" w:rsidRPr="00B06AC2" w:rsidRDefault="00897933" w:rsidP="00897933">
      <w:pPr>
        <w:rPr>
          <w:rFonts w:eastAsia="Times New Roman" w:cs="Arial"/>
          <w:bCs/>
          <w:szCs w:val="20"/>
        </w:rPr>
      </w:pPr>
      <w:r w:rsidRPr="00B06AC2">
        <w:rPr>
          <w:rFonts w:eastAsia="Times New Roman" w:cs="Arial"/>
          <w:bCs/>
          <w:szCs w:val="20"/>
        </w:rPr>
        <w:t xml:space="preserve">As SGS Baseefa has two chambers manufactured by this chamber manufacturer, and know that the routine calibration is only of the sensors, rather than the chamber, we do not </w:t>
      </w:r>
      <w:r w:rsidR="00997CA2" w:rsidRPr="00B06AC2">
        <w:rPr>
          <w:rFonts w:eastAsia="Times New Roman" w:cs="Arial"/>
          <w:bCs/>
          <w:szCs w:val="20"/>
        </w:rPr>
        <w:t xml:space="preserve">routinely </w:t>
      </w:r>
      <w:r w:rsidRPr="00B06AC2">
        <w:rPr>
          <w:rFonts w:eastAsia="Times New Roman" w:cs="Arial"/>
          <w:bCs/>
          <w:szCs w:val="20"/>
        </w:rPr>
        <w:t xml:space="preserve">accept the chamber manufacturer’s data but always do our own calibration.  Initial calibration involved nine-point determination of the temperature profile – as recommended by our accreditation body – to </w:t>
      </w:r>
      <w:r w:rsidR="00997CA2" w:rsidRPr="00B06AC2">
        <w:rPr>
          <w:rFonts w:eastAsia="Times New Roman" w:cs="Arial"/>
          <w:bCs/>
          <w:szCs w:val="20"/>
        </w:rPr>
        <w:t>confirm</w:t>
      </w:r>
      <w:r w:rsidRPr="00B06AC2">
        <w:rPr>
          <w:rFonts w:eastAsia="Times New Roman" w:cs="Arial"/>
          <w:bCs/>
          <w:szCs w:val="20"/>
        </w:rPr>
        <w:t xml:space="preserve"> evenness of conditions throughout the chamber</w:t>
      </w:r>
      <w:r w:rsidR="00997CA2" w:rsidRPr="00B06AC2">
        <w:rPr>
          <w:rFonts w:eastAsia="Times New Roman" w:cs="Arial"/>
          <w:bCs/>
          <w:szCs w:val="20"/>
        </w:rPr>
        <w:t>.  Routine calibration is based on our own standard transfer probe, situated at the centre of the chamber</w:t>
      </w:r>
      <w:r w:rsidR="000F05F0">
        <w:rPr>
          <w:rFonts w:eastAsia="Times New Roman" w:cs="Arial"/>
          <w:bCs/>
          <w:szCs w:val="20"/>
        </w:rPr>
        <w:t xml:space="preserve"> (i.e. where a sample is likely to be placed)</w:t>
      </w:r>
      <w:r w:rsidR="00997CA2" w:rsidRPr="00B06AC2">
        <w:rPr>
          <w:rFonts w:eastAsia="Times New Roman" w:cs="Arial"/>
          <w:bCs/>
          <w:szCs w:val="20"/>
        </w:rPr>
        <w:t>, measuring relative humidity and temperature at the same time.</w:t>
      </w:r>
    </w:p>
    <w:p w:rsidR="00997CA2" w:rsidRPr="00B06AC2" w:rsidRDefault="00997CA2" w:rsidP="00897933">
      <w:pPr>
        <w:rPr>
          <w:rFonts w:eastAsia="Times New Roman" w:cs="Arial"/>
          <w:bCs/>
          <w:szCs w:val="20"/>
        </w:rPr>
      </w:pPr>
      <w:r w:rsidRPr="00B06AC2">
        <w:rPr>
          <w:rFonts w:eastAsia="Times New Roman" w:cs="Arial"/>
          <w:bCs/>
          <w:szCs w:val="20"/>
        </w:rPr>
        <w:t>With one chamber, our results are nearly the same as the calibration performed by the manufacturer.  With the other chamber, there are significant differences.</w:t>
      </w:r>
    </w:p>
    <w:p w:rsidR="00997CA2" w:rsidRPr="00B06AC2" w:rsidRDefault="00997CA2" w:rsidP="00897933">
      <w:pPr>
        <w:rPr>
          <w:rFonts w:eastAsia="Times New Roman" w:cs="Arial"/>
          <w:b/>
          <w:bCs/>
          <w:szCs w:val="20"/>
          <w:u w:val="single"/>
        </w:rPr>
      </w:pPr>
      <w:r w:rsidRPr="00B06AC2">
        <w:rPr>
          <w:rFonts w:eastAsia="Times New Roman" w:cs="Arial"/>
          <w:b/>
          <w:bCs/>
          <w:szCs w:val="20"/>
          <w:u w:val="single"/>
        </w:rPr>
        <w:t>Previous Discussions</w:t>
      </w:r>
    </w:p>
    <w:p w:rsidR="00997CA2" w:rsidRDefault="00997CA2" w:rsidP="00897933">
      <w:r>
        <w:t>IEC TC31 WG 22 recognised that there are considerable difficulties in achieving reliable calibration with a combination of 95C and 90% RH, resulting in the introduction of the alternative longer duration testing at 90C and 90% RH, where calibration is easier.</w:t>
      </w:r>
      <w:r w:rsidR="007742FC">
        <w:t xml:space="preserve">  WG 22 also recognised that it was essential that the calibration of temperature and humidity should be done at the stated </w:t>
      </w:r>
      <w:r w:rsidR="00B06AC2">
        <w:t xml:space="preserve">combined </w:t>
      </w:r>
      <w:r w:rsidR="007742FC">
        <w:t xml:space="preserve">condition, and not separately.  </w:t>
      </w:r>
      <w:r w:rsidR="00B06AC2">
        <w:t>The uncertainty of measurement attributable to humidity sensors increases with temperature, particularly as the temperature approaches the boiling point of water; hence calibration of humidity at 95C is significantly more difficult than at 90C.</w:t>
      </w:r>
    </w:p>
    <w:p w:rsidR="00242D31" w:rsidRPr="00242D31" w:rsidRDefault="007C6D4E" w:rsidP="00897933">
      <w:pPr>
        <w:rPr>
          <w:b/>
          <w:u w:val="single"/>
        </w:rPr>
      </w:pPr>
      <w:r w:rsidRPr="00242D31">
        <w:rPr>
          <w:b/>
          <w:u w:val="single"/>
        </w:rPr>
        <w:t>Current Discussions</w:t>
      </w:r>
      <w:bookmarkStart w:id="0" w:name="_GoBack"/>
      <w:bookmarkEnd w:id="0"/>
    </w:p>
    <w:p w:rsidR="00242D31" w:rsidRDefault="00242D31">
      <w:pPr>
        <w:rPr>
          <w:b/>
          <w:u w:val="single"/>
        </w:rPr>
      </w:pPr>
      <w:r>
        <w:t xml:space="preserve">SGS raised the topic for discussion at the ExTAG WG 6 meeting (concerning OD 024) at Weimar in May.  Subsequently, the topic was also raised (not by SGS Baseefa) at the ExMC WG 2 meeting (concerning the content of the Technical Capability Documents) at Weimar.  SGS Baseefa was asked to take the issue forward, with the possible introduction of an ExTAG Decision Sheet, prior to the </w:t>
      </w:r>
      <w:r>
        <w:lastRenderedPageBreak/>
        <w:t>possible addition of material to the TCD for IEC 60079-0.  SGS Baseefa considers that it is appropriate for a questionnaire to be circulated initially, prior to drafting an ExTAG DS.</w:t>
      </w:r>
      <w:r>
        <w:rPr>
          <w:b/>
          <w:u w:val="single"/>
        </w:rPr>
        <w:br w:type="page"/>
      </w:r>
    </w:p>
    <w:p w:rsidR="00B06AC2" w:rsidRPr="00B06AC2" w:rsidRDefault="00B06AC2" w:rsidP="00897933">
      <w:pPr>
        <w:rPr>
          <w:b/>
          <w:u w:val="single"/>
        </w:rPr>
      </w:pPr>
      <w:r w:rsidRPr="00B06AC2">
        <w:rPr>
          <w:b/>
          <w:u w:val="single"/>
        </w:rPr>
        <w:t>Questions:</w:t>
      </w:r>
    </w:p>
    <w:p w:rsidR="00B06AC2" w:rsidRDefault="00B06AC2" w:rsidP="00897933">
      <w:r>
        <w:t xml:space="preserve">In order to </w:t>
      </w:r>
      <w:r w:rsidR="00242D31">
        <w:t>assist preparation of</w:t>
      </w:r>
      <w:r>
        <w:t xml:space="preserve"> a decision sheet which would ensure that all ExTLs are working on an equivalent basis, laboratories are requested to answer the following questions:</w:t>
      </w:r>
    </w:p>
    <w:tbl>
      <w:tblPr>
        <w:tblStyle w:val="TableGrid"/>
        <w:tblW w:w="0" w:type="auto"/>
        <w:tblLook w:val="04A0" w:firstRow="1" w:lastRow="0" w:firstColumn="1" w:lastColumn="0" w:noHBand="0" w:noVBand="1"/>
      </w:tblPr>
      <w:tblGrid>
        <w:gridCol w:w="4928"/>
        <w:gridCol w:w="1559"/>
        <w:gridCol w:w="667"/>
        <w:gridCol w:w="1459"/>
        <w:gridCol w:w="629"/>
      </w:tblGrid>
      <w:tr w:rsidR="00D313F4" w:rsidTr="00D313F4">
        <w:tc>
          <w:tcPr>
            <w:tcW w:w="4928" w:type="dxa"/>
          </w:tcPr>
          <w:p w:rsidR="00D313F4" w:rsidRDefault="00D313F4" w:rsidP="00897933">
            <w:r>
              <w:t>1.  Who calibrates your chambers?</w:t>
            </w:r>
          </w:p>
        </w:tc>
        <w:tc>
          <w:tcPr>
            <w:tcW w:w="1559" w:type="dxa"/>
          </w:tcPr>
          <w:p w:rsidR="00D313F4" w:rsidRDefault="00D313F4" w:rsidP="00D313F4">
            <w:pPr>
              <w:jc w:val="right"/>
            </w:pPr>
            <w:r>
              <w:t>ExTL</w:t>
            </w:r>
          </w:p>
        </w:tc>
        <w:tc>
          <w:tcPr>
            <w:tcW w:w="667" w:type="dxa"/>
          </w:tcPr>
          <w:p w:rsidR="00D313F4" w:rsidRDefault="00D313F4" w:rsidP="00D313F4">
            <w:pPr>
              <w:jc w:val="right"/>
            </w:pPr>
          </w:p>
        </w:tc>
        <w:tc>
          <w:tcPr>
            <w:tcW w:w="1459" w:type="dxa"/>
          </w:tcPr>
          <w:p w:rsidR="00D313F4" w:rsidRDefault="00D313F4" w:rsidP="00D313F4">
            <w:pPr>
              <w:jc w:val="right"/>
            </w:pPr>
            <w:r>
              <w:t>Chamber Manufacturer</w:t>
            </w:r>
          </w:p>
        </w:tc>
        <w:tc>
          <w:tcPr>
            <w:tcW w:w="629" w:type="dxa"/>
          </w:tcPr>
          <w:p w:rsidR="00D313F4" w:rsidRDefault="00D313F4" w:rsidP="00D313F4">
            <w:pPr>
              <w:jc w:val="right"/>
            </w:pPr>
          </w:p>
        </w:tc>
      </w:tr>
      <w:tr w:rsidR="00D313F4" w:rsidTr="00D313F4">
        <w:tc>
          <w:tcPr>
            <w:tcW w:w="4928" w:type="dxa"/>
          </w:tcPr>
          <w:p w:rsidR="00D313F4" w:rsidRDefault="00D313F4" w:rsidP="00897933">
            <w:r>
              <w:t>2.  What is your maximum condition?</w:t>
            </w:r>
          </w:p>
          <w:p w:rsidR="00BF557B" w:rsidRDefault="00BF557B" w:rsidP="00897933"/>
        </w:tc>
        <w:tc>
          <w:tcPr>
            <w:tcW w:w="1559" w:type="dxa"/>
          </w:tcPr>
          <w:p w:rsidR="00D313F4" w:rsidRDefault="00D313F4" w:rsidP="00D313F4">
            <w:pPr>
              <w:jc w:val="right"/>
            </w:pPr>
            <w:r>
              <w:t>90C/90%RH</w:t>
            </w:r>
          </w:p>
        </w:tc>
        <w:tc>
          <w:tcPr>
            <w:tcW w:w="667" w:type="dxa"/>
          </w:tcPr>
          <w:p w:rsidR="00D313F4" w:rsidRDefault="00D313F4" w:rsidP="00D313F4">
            <w:pPr>
              <w:jc w:val="right"/>
            </w:pPr>
          </w:p>
        </w:tc>
        <w:tc>
          <w:tcPr>
            <w:tcW w:w="1459" w:type="dxa"/>
          </w:tcPr>
          <w:p w:rsidR="00D313F4" w:rsidRDefault="00D313F4" w:rsidP="00D313F4">
            <w:pPr>
              <w:jc w:val="right"/>
            </w:pPr>
            <w:r>
              <w:t>95C/90%RH</w:t>
            </w:r>
          </w:p>
        </w:tc>
        <w:tc>
          <w:tcPr>
            <w:tcW w:w="629" w:type="dxa"/>
          </w:tcPr>
          <w:p w:rsidR="00D313F4" w:rsidRDefault="00D313F4" w:rsidP="00D313F4">
            <w:pPr>
              <w:jc w:val="right"/>
            </w:pPr>
          </w:p>
        </w:tc>
      </w:tr>
      <w:tr w:rsidR="000F05F0" w:rsidTr="00FE7F22">
        <w:tc>
          <w:tcPr>
            <w:tcW w:w="4928" w:type="dxa"/>
          </w:tcPr>
          <w:p w:rsidR="000F05F0" w:rsidRDefault="000F05F0" w:rsidP="00897933">
            <w:r>
              <w:t>3.  What is your declared uncertainty of measurement at that condition?</w:t>
            </w:r>
          </w:p>
        </w:tc>
        <w:tc>
          <w:tcPr>
            <w:tcW w:w="2226" w:type="dxa"/>
            <w:gridSpan w:val="2"/>
          </w:tcPr>
          <w:p w:rsidR="000F05F0" w:rsidRDefault="000F05F0" w:rsidP="00D313F4">
            <w:pPr>
              <w:jc w:val="right"/>
            </w:pPr>
          </w:p>
        </w:tc>
        <w:tc>
          <w:tcPr>
            <w:tcW w:w="2088" w:type="dxa"/>
            <w:gridSpan w:val="2"/>
          </w:tcPr>
          <w:p w:rsidR="000F05F0" w:rsidRDefault="000F05F0" w:rsidP="00D313F4">
            <w:pPr>
              <w:jc w:val="right"/>
            </w:pPr>
          </w:p>
        </w:tc>
      </w:tr>
      <w:tr w:rsidR="00D313F4" w:rsidTr="00D313F4">
        <w:tc>
          <w:tcPr>
            <w:tcW w:w="4928" w:type="dxa"/>
          </w:tcPr>
          <w:p w:rsidR="00D313F4" w:rsidRDefault="000F05F0" w:rsidP="00897933">
            <w:r>
              <w:t>4</w:t>
            </w:r>
            <w:r w:rsidR="00D313F4">
              <w:t>.  Have you performed nine-point temperature calibration at least initially?</w:t>
            </w:r>
          </w:p>
        </w:tc>
        <w:tc>
          <w:tcPr>
            <w:tcW w:w="1559" w:type="dxa"/>
          </w:tcPr>
          <w:p w:rsidR="00D313F4" w:rsidRDefault="00D313F4" w:rsidP="00D313F4">
            <w:pPr>
              <w:jc w:val="right"/>
            </w:pPr>
            <w:r>
              <w:t>Yes</w:t>
            </w:r>
          </w:p>
        </w:tc>
        <w:tc>
          <w:tcPr>
            <w:tcW w:w="667" w:type="dxa"/>
          </w:tcPr>
          <w:p w:rsidR="00D313F4" w:rsidRDefault="00D313F4" w:rsidP="00D313F4">
            <w:pPr>
              <w:jc w:val="right"/>
            </w:pPr>
          </w:p>
        </w:tc>
        <w:tc>
          <w:tcPr>
            <w:tcW w:w="1459" w:type="dxa"/>
          </w:tcPr>
          <w:p w:rsidR="00D313F4" w:rsidRDefault="00D313F4" w:rsidP="00D313F4">
            <w:pPr>
              <w:jc w:val="right"/>
            </w:pPr>
            <w:r>
              <w:t>No</w:t>
            </w:r>
          </w:p>
        </w:tc>
        <w:tc>
          <w:tcPr>
            <w:tcW w:w="629" w:type="dxa"/>
          </w:tcPr>
          <w:p w:rsidR="00D313F4" w:rsidRDefault="00D313F4" w:rsidP="00D313F4">
            <w:pPr>
              <w:jc w:val="right"/>
            </w:pPr>
          </w:p>
        </w:tc>
      </w:tr>
      <w:tr w:rsidR="00D313F4" w:rsidTr="00D313F4">
        <w:tc>
          <w:tcPr>
            <w:tcW w:w="4928" w:type="dxa"/>
          </w:tcPr>
          <w:p w:rsidR="00D313F4" w:rsidRDefault="000F05F0" w:rsidP="00897933">
            <w:r>
              <w:t>5</w:t>
            </w:r>
            <w:r w:rsidR="00D313F4">
              <w:t>.  Do repeat nine-point calibration regularly?</w:t>
            </w:r>
          </w:p>
          <w:p w:rsidR="00BF557B" w:rsidRDefault="00BF557B" w:rsidP="00897933"/>
        </w:tc>
        <w:tc>
          <w:tcPr>
            <w:tcW w:w="1559" w:type="dxa"/>
          </w:tcPr>
          <w:p w:rsidR="00D313F4" w:rsidRDefault="00D313F4" w:rsidP="00D313F4">
            <w:pPr>
              <w:jc w:val="right"/>
            </w:pPr>
            <w:r>
              <w:t>Yes</w:t>
            </w:r>
          </w:p>
        </w:tc>
        <w:tc>
          <w:tcPr>
            <w:tcW w:w="667" w:type="dxa"/>
          </w:tcPr>
          <w:p w:rsidR="00D313F4" w:rsidRDefault="00D313F4" w:rsidP="00D313F4">
            <w:pPr>
              <w:jc w:val="right"/>
            </w:pPr>
          </w:p>
        </w:tc>
        <w:tc>
          <w:tcPr>
            <w:tcW w:w="1459" w:type="dxa"/>
          </w:tcPr>
          <w:p w:rsidR="00D313F4" w:rsidRDefault="00D313F4" w:rsidP="00D313F4">
            <w:pPr>
              <w:jc w:val="right"/>
            </w:pPr>
            <w:r>
              <w:t>No</w:t>
            </w:r>
          </w:p>
        </w:tc>
        <w:tc>
          <w:tcPr>
            <w:tcW w:w="629" w:type="dxa"/>
          </w:tcPr>
          <w:p w:rsidR="00D313F4" w:rsidRDefault="00D313F4" w:rsidP="00D313F4">
            <w:pPr>
              <w:jc w:val="right"/>
            </w:pPr>
          </w:p>
        </w:tc>
      </w:tr>
      <w:tr w:rsidR="00242D31" w:rsidTr="00D313F4">
        <w:tc>
          <w:tcPr>
            <w:tcW w:w="4928" w:type="dxa"/>
          </w:tcPr>
          <w:p w:rsidR="00242D31" w:rsidRDefault="000F05F0" w:rsidP="00884DC6">
            <w:r>
              <w:t>6</w:t>
            </w:r>
            <w:r w:rsidR="00242D31">
              <w:t>.  Is temperature and humidity calibration simultaneous?</w:t>
            </w:r>
          </w:p>
        </w:tc>
        <w:tc>
          <w:tcPr>
            <w:tcW w:w="1559" w:type="dxa"/>
          </w:tcPr>
          <w:p w:rsidR="00242D31" w:rsidRDefault="00242D31" w:rsidP="00884DC6">
            <w:pPr>
              <w:jc w:val="right"/>
            </w:pPr>
            <w:r>
              <w:t>Yes</w:t>
            </w:r>
          </w:p>
        </w:tc>
        <w:tc>
          <w:tcPr>
            <w:tcW w:w="667" w:type="dxa"/>
          </w:tcPr>
          <w:p w:rsidR="00242D31" w:rsidRDefault="00242D31" w:rsidP="00884DC6">
            <w:pPr>
              <w:jc w:val="right"/>
            </w:pPr>
          </w:p>
        </w:tc>
        <w:tc>
          <w:tcPr>
            <w:tcW w:w="1459" w:type="dxa"/>
          </w:tcPr>
          <w:p w:rsidR="00242D31" w:rsidRDefault="00242D31" w:rsidP="00884DC6">
            <w:pPr>
              <w:jc w:val="right"/>
            </w:pPr>
            <w:r>
              <w:t>No</w:t>
            </w:r>
          </w:p>
        </w:tc>
        <w:tc>
          <w:tcPr>
            <w:tcW w:w="629" w:type="dxa"/>
          </w:tcPr>
          <w:p w:rsidR="00242D31" w:rsidRDefault="00242D31" w:rsidP="00D313F4">
            <w:pPr>
              <w:jc w:val="right"/>
            </w:pPr>
          </w:p>
        </w:tc>
      </w:tr>
      <w:tr w:rsidR="00242D31" w:rsidTr="00D313F4">
        <w:tc>
          <w:tcPr>
            <w:tcW w:w="4928" w:type="dxa"/>
          </w:tcPr>
          <w:p w:rsidR="00242D31" w:rsidRDefault="000F05F0" w:rsidP="00897933">
            <w:r>
              <w:t>7</w:t>
            </w:r>
            <w:r w:rsidR="00242D31">
              <w:t>.  Is temperature and humidity calibration done at the centre of the chamber?</w:t>
            </w:r>
          </w:p>
        </w:tc>
        <w:tc>
          <w:tcPr>
            <w:tcW w:w="1559" w:type="dxa"/>
          </w:tcPr>
          <w:p w:rsidR="00242D31" w:rsidRDefault="00242D31" w:rsidP="00D313F4">
            <w:pPr>
              <w:jc w:val="right"/>
            </w:pPr>
            <w:r>
              <w:t>Yes</w:t>
            </w:r>
          </w:p>
        </w:tc>
        <w:tc>
          <w:tcPr>
            <w:tcW w:w="667" w:type="dxa"/>
          </w:tcPr>
          <w:p w:rsidR="00242D31" w:rsidRDefault="00242D31" w:rsidP="00D313F4">
            <w:pPr>
              <w:jc w:val="right"/>
            </w:pPr>
          </w:p>
        </w:tc>
        <w:tc>
          <w:tcPr>
            <w:tcW w:w="1459" w:type="dxa"/>
          </w:tcPr>
          <w:p w:rsidR="00242D31" w:rsidRDefault="00242D31" w:rsidP="00D313F4">
            <w:pPr>
              <w:jc w:val="right"/>
            </w:pPr>
            <w:r>
              <w:t>No</w:t>
            </w:r>
          </w:p>
        </w:tc>
        <w:tc>
          <w:tcPr>
            <w:tcW w:w="629" w:type="dxa"/>
          </w:tcPr>
          <w:p w:rsidR="00242D31" w:rsidRDefault="00242D31" w:rsidP="00D313F4">
            <w:pPr>
              <w:jc w:val="right"/>
            </w:pPr>
          </w:p>
        </w:tc>
      </w:tr>
      <w:tr w:rsidR="00242D31" w:rsidTr="009E1770">
        <w:tc>
          <w:tcPr>
            <w:tcW w:w="4928" w:type="dxa"/>
          </w:tcPr>
          <w:p w:rsidR="00242D31" w:rsidRDefault="000F05F0" w:rsidP="00897933">
            <w:r>
              <w:t>8</w:t>
            </w:r>
            <w:r w:rsidR="00242D31">
              <w:t>.  If not at the centre, please indicate where</w:t>
            </w:r>
          </w:p>
          <w:p w:rsidR="00BF557B" w:rsidRDefault="00BF557B" w:rsidP="00897933"/>
          <w:p w:rsidR="00BF557B" w:rsidRDefault="00BF557B" w:rsidP="00897933"/>
        </w:tc>
        <w:tc>
          <w:tcPr>
            <w:tcW w:w="4314" w:type="dxa"/>
            <w:gridSpan w:val="4"/>
          </w:tcPr>
          <w:p w:rsidR="00242D31" w:rsidRDefault="00242D31" w:rsidP="00D313F4">
            <w:pPr>
              <w:jc w:val="right"/>
            </w:pPr>
          </w:p>
        </w:tc>
      </w:tr>
    </w:tbl>
    <w:p w:rsidR="00B06AC2" w:rsidRDefault="00B06AC2" w:rsidP="00897933"/>
    <w:sectPr w:rsidR="00B06AC2" w:rsidSect="005E0A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B4D" w:rsidRDefault="00881B4D" w:rsidP="005E0A49">
      <w:pPr>
        <w:spacing w:after="0" w:line="240" w:lineRule="auto"/>
      </w:pPr>
      <w:r>
        <w:separator/>
      </w:r>
    </w:p>
  </w:endnote>
  <w:endnote w:type="continuationSeparator" w:id="0">
    <w:p w:rsidR="00881B4D" w:rsidRDefault="00881B4D" w:rsidP="005E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1075"/>
      <w:docPartObj>
        <w:docPartGallery w:val="Page Numbers (Bottom of Page)"/>
        <w:docPartUnique/>
      </w:docPartObj>
    </w:sdtPr>
    <w:sdtContent>
      <w:sdt>
        <w:sdtPr>
          <w:id w:val="-1769616900"/>
          <w:docPartObj>
            <w:docPartGallery w:val="Page Numbers (Top of Page)"/>
            <w:docPartUnique/>
          </w:docPartObj>
        </w:sdtPr>
        <w:sdtContent>
          <w:p w:rsidR="008879EB" w:rsidRDefault="008879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6D4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6D4E">
              <w:rPr>
                <w:b/>
                <w:bCs/>
                <w:noProof/>
              </w:rPr>
              <w:t>3</w:t>
            </w:r>
            <w:r>
              <w:rPr>
                <w:b/>
                <w:bCs/>
                <w:sz w:val="24"/>
                <w:szCs w:val="24"/>
              </w:rPr>
              <w:fldChar w:fldCharType="end"/>
            </w:r>
          </w:p>
        </w:sdtContent>
      </w:sdt>
    </w:sdtContent>
  </w:sdt>
  <w:p w:rsidR="005E0A49" w:rsidRDefault="005E0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B4D" w:rsidRDefault="00881B4D" w:rsidP="005E0A49">
      <w:pPr>
        <w:spacing w:after="0" w:line="240" w:lineRule="auto"/>
      </w:pPr>
      <w:r>
        <w:separator/>
      </w:r>
    </w:p>
  </w:footnote>
  <w:footnote w:type="continuationSeparator" w:id="0">
    <w:p w:rsidR="00881B4D" w:rsidRDefault="00881B4D" w:rsidP="005E0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49" w:rsidRDefault="005E0A49">
    <w:pPr>
      <w:pStyle w:val="Header"/>
    </w:pPr>
    <w:r>
      <w:rPr>
        <w:noProof/>
        <w:lang w:val="en-AU" w:eastAsia="en-AU"/>
      </w:rPr>
      <w:drawing>
        <wp:inline distT="0" distB="0" distL="0" distR="0" wp14:anchorId="362A583A">
          <wp:extent cx="14954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pic:spPr>
              </pic:pic>
            </a:graphicData>
          </a:graphic>
        </wp:inline>
      </w:drawing>
    </w:r>
  </w:p>
  <w:p w:rsidR="005E0A49" w:rsidRPr="005E0A49" w:rsidRDefault="00C27D05" w:rsidP="005E0A49">
    <w:pPr>
      <w:pStyle w:val="Header"/>
      <w:jc w:val="right"/>
      <w:rPr>
        <w:rFonts w:ascii="Arial" w:hAnsi="Arial" w:cs="Arial"/>
        <w:b/>
      </w:rPr>
    </w:pPr>
    <w:r>
      <w:rPr>
        <w:rFonts w:ascii="Arial" w:hAnsi="Arial" w:cs="Arial"/>
        <w:b/>
      </w:rPr>
      <w:t>ExTAG/510/Q</w:t>
    </w:r>
  </w:p>
  <w:p w:rsidR="005E0A49" w:rsidRPr="005E0A49" w:rsidRDefault="005E0A49" w:rsidP="005E0A49">
    <w:pPr>
      <w:pStyle w:val="Header"/>
      <w:jc w:val="right"/>
      <w:rPr>
        <w:rFonts w:ascii="Arial" w:hAnsi="Arial" w:cs="Arial"/>
        <w:b/>
      </w:rPr>
    </w:pPr>
    <w:r w:rsidRPr="005E0A49">
      <w:rPr>
        <w:rFonts w:ascii="Arial" w:hAnsi="Arial" w:cs="Arial"/>
        <w:b/>
      </w:rPr>
      <w:t>July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33"/>
    <w:rsid w:val="000F05F0"/>
    <w:rsid w:val="00242D31"/>
    <w:rsid w:val="00261775"/>
    <w:rsid w:val="005E0A49"/>
    <w:rsid w:val="007742FC"/>
    <w:rsid w:val="007C6D4E"/>
    <w:rsid w:val="00881B4D"/>
    <w:rsid w:val="008879EB"/>
    <w:rsid w:val="00897933"/>
    <w:rsid w:val="0094279E"/>
    <w:rsid w:val="00997CA2"/>
    <w:rsid w:val="00B06AC2"/>
    <w:rsid w:val="00BF557B"/>
    <w:rsid w:val="00C27D05"/>
    <w:rsid w:val="00D313F4"/>
    <w:rsid w:val="00D37701"/>
    <w:rsid w:val="00F37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3"/>
    <o:shapelayout v:ext="edit">
      <o:idmap v:ext="edit" data="1"/>
    </o:shapelayout>
  </w:shapeDefaults>
  <w:decimalSymbol w:val="."/>
  <w:listSeparator w:val=","/>
  <w15:docId w15:val="{27574389-A3DC-4432-ACEA-A48E36A8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701"/>
    <w:rPr>
      <w:color w:val="0000FF" w:themeColor="hyperlink"/>
      <w:u w:val="single"/>
    </w:rPr>
  </w:style>
  <w:style w:type="paragraph" w:styleId="Header">
    <w:name w:val="header"/>
    <w:basedOn w:val="Normal"/>
    <w:link w:val="HeaderChar"/>
    <w:uiPriority w:val="99"/>
    <w:unhideWhenUsed/>
    <w:rsid w:val="005E0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A49"/>
  </w:style>
  <w:style w:type="paragraph" w:styleId="Footer">
    <w:name w:val="footer"/>
    <w:basedOn w:val="Normal"/>
    <w:link w:val="FooterChar"/>
    <w:uiPriority w:val="99"/>
    <w:unhideWhenUsed/>
    <w:rsid w:val="005E0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A49"/>
  </w:style>
  <w:style w:type="paragraph" w:styleId="BalloonText">
    <w:name w:val="Balloon Text"/>
    <w:basedOn w:val="Normal"/>
    <w:link w:val="BalloonTextChar"/>
    <w:uiPriority w:val="99"/>
    <w:semiHidden/>
    <w:unhideWhenUsed/>
    <w:rsid w:val="00261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7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ontent.Outlook\AppData\Local\Mark.Amos\Documents\AppData\Local\Microsoft\Windows\AppData\Local\AppData\christine.kane\AppData\Roaming\christine.kane\AppData\Local\Microsoft\Windows\Temporary%20Internet%20Files\christine.kane\AppData\Local\Microsoft\Windows\Temporary%20Internet%20Files\christine.kane\Downloads\www.iecex.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hristine.kane@iecex.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n.sinclair@sgs.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ulien.gauthier@fr.bureauverit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SGS</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ron_sinclair</dc:creator>
  <cp:lastModifiedBy>Christine Kane</cp:lastModifiedBy>
  <cp:revision>2</cp:revision>
  <dcterms:created xsi:type="dcterms:W3CDTF">2018-07-11T01:12:00Z</dcterms:created>
  <dcterms:modified xsi:type="dcterms:W3CDTF">2018-07-11T01:12:00Z</dcterms:modified>
</cp:coreProperties>
</file>