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2716D" w14:textId="77777777" w:rsidR="0067631C" w:rsidRDefault="0067631C" w:rsidP="0067631C">
      <w:pPr>
        <w:rPr>
          <w:rFonts w:ascii="Arial" w:hAnsi="Arial"/>
          <w:b/>
          <w:sz w:val="24"/>
          <w:szCs w:val="24"/>
        </w:rPr>
      </w:pPr>
    </w:p>
    <w:p w14:paraId="2CC629A2" w14:textId="77777777" w:rsidR="0067631C" w:rsidRPr="00E45535" w:rsidRDefault="0067631C" w:rsidP="0067631C">
      <w:pPr>
        <w:rPr>
          <w:rFonts w:ascii="Arial" w:hAnsi="Arial"/>
          <w:b/>
          <w:sz w:val="24"/>
          <w:szCs w:val="24"/>
        </w:rPr>
      </w:pPr>
      <w:r w:rsidRPr="00E45535">
        <w:rPr>
          <w:rFonts w:ascii="Arial" w:hAnsi="Arial"/>
          <w:b/>
          <w:sz w:val="24"/>
          <w:szCs w:val="24"/>
        </w:rPr>
        <w:t>INTERNATIONAL ELECTROTECHNICAL COMMISSION SCHEME FOR</w:t>
      </w:r>
      <w:r>
        <w:rPr>
          <w:rFonts w:ascii="Arial" w:hAnsi="Arial"/>
          <w:b/>
          <w:sz w:val="24"/>
          <w:szCs w:val="24"/>
        </w:rPr>
        <w:br/>
      </w:r>
      <w:r w:rsidRPr="00E45535">
        <w:rPr>
          <w:rFonts w:ascii="Arial" w:hAnsi="Arial"/>
          <w:b/>
          <w:sz w:val="24"/>
          <w:szCs w:val="24"/>
        </w:rPr>
        <w:t>CERTIFICATION TO STANDARDS RELATING TO EQUIPMENT FOR USE</w:t>
      </w:r>
      <w:r>
        <w:rPr>
          <w:rFonts w:ascii="Arial" w:hAnsi="Arial"/>
          <w:b/>
          <w:sz w:val="24"/>
          <w:szCs w:val="24"/>
        </w:rPr>
        <w:br/>
      </w:r>
      <w:r w:rsidRPr="00E45535">
        <w:rPr>
          <w:rFonts w:ascii="Arial" w:hAnsi="Arial"/>
          <w:b/>
          <w:sz w:val="24"/>
          <w:szCs w:val="24"/>
        </w:rPr>
        <w:t>IN EXPLOSIVE ATMOSPHERES</w:t>
      </w:r>
      <w:r>
        <w:rPr>
          <w:rFonts w:ascii="Arial" w:hAnsi="Arial"/>
          <w:b/>
          <w:sz w:val="24"/>
          <w:szCs w:val="24"/>
        </w:rPr>
        <w:t xml:space="preserve"> </w:t>
      </w:r>
      <w:r w:rsidRPr="00E45535">
        <w:rPr>
          <w:rFonts w:ascii="Arial" w:hAnsi="Arial"/>
          <w:b/>
          <w:sz w:val="24"/>
          <w:szCs w:val="24"/>
        </w:rPr>
        <w:t>(IECEx S</w:t>
      </w:r>
      <w:r>
        <w:rPr>
          <w:rFonts w:ascii="Arial" w:hAnsi="Arial"/>
          <w:b/>
          <w:sz w:val="24"/>
          <w:szCs w:val="24"/>
        </w:rPr>
        <w:t>YSTEM</w:t>
      </w:r>
      <w:r w:rsidRPr="00E45535">
        <w:rPr>
          <w:rFonts w:ascii="Arial" w:hAnsi="Arial"/>
          <w:b/>
          <w:sz w:val="24"/>
          <w:szCs w:val="24"/>
        </w:rPr>
        <w:t>)</w:t>
      </w:r>
    </w:p>
    <w:p w14:paraId="4937E6D2" w14:textId="77777777" w:rsidR="0067631C" w:rsidRPr="00E45535" w:rsidRDefault="0067631C" w:rsidP="0067631C">
      <w:pPr>
        <w:pStyle w:val="Header"/>
        <w:rPr>
          <w:rFonts w:ascii="Arial" w:hAnsi="Arial"/>
          <w:b/>
          <w:sz w:val="24"/>
          <w:szCs w:val="24"/>
        </w:rPr>
      </w:pPr>
    </w:p>
    <w:p w14:paraId="36C98C85" w14:textId="35A68D44" w:rsidR="0067631C" w:rsidRDefault="0067631C" w:rsidP="0067631C">
      <w:pPr>
        <w:pStyle w:val="Header"/>
        <w:tabs>
          <w:tab w:val="clear" w:pos="4320"/>
        </w:tabs>
        <w:ind w:left="851" w:hanging="85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b/>
          <w:sz w:val="24"/>
          <w:szCs w:val="24"/>
        </w:rPr>
        <w:tab/>
      </w:r>
      <w:r w:rsidR="00453F1E">
        <w:rPr>
          <w:rFonts w:ascii="Arial" w:hAnsi="Arial"/>
          <w:b/>
          <w:sz w:val="24"/>
          <w:szCs w:val="24"/>
        </w:rPr>
        <w:t>Re-a</w:t>
      </w:r>
      <w:r w:rsidRPr="00F02853">
        <w:rPr>
          <w:rFonts w:ascii="Arial" w:hAnsi="Arial" w:cs="Arial"/>
          <w:b/>
          <w:color w:val="000000"/>
          <w:sz w:val="22"/>
          <w:szCs w:val="22"/>
        </w:rPr>
        <w:t xml:space="preserve">ssessment Report for </w:t>
      </w:r>
      <w:r w:rsidR="009C584A">
        <w:rPr>
          <w:rFonts w:ascii="Arial" w:hAnsi="Arial" w:cs="Arial"/>
          <w:b/>
          <w:color w:val="000000"/>
          <w:sz w:val="22"/>
          <w:szCs w:val="22"/>
        </w:rPr>
        <w:t>TÜ</w:t>
      </w:r>
      <w:r w:rsidR="00224333">
        <w:rPr>
          <w:rFonts w:ascii="Arial" w:hAnsi="Arial" w:cs="Arial"/>
          <w:b/>
          <w:color w:val="000000"/>
          <w:sz w:val="22"/>
          <w:szCs w:val="22"/>
        </w:rPr>
        <w:t xml:space="preserve">V </w:t>
      </w:r>
      <w:proofErr w:type="spellStart"/>
      <w:r w:rsidR="00224333">
        <w:rPr>
          <w:rFonts w:ascii="Arial" w:hAnsi="Arial" w:cs="Arial"/>
          <w:b/>
          <w:color w:val="000000"/>
          <w:sz w:val="22"/>
          <w:szCs w:val="22"/>
        </w:rPr>
        <w:t>R</w:t>
      </w:r>
      <w:r w:rsidR="00551916">
        <w:rPr>
          <w:rFonts w:ascii="Arial" w:hAnsi="Arial" w:cs="Arial"/>
          <w:b/>
          <w:color w:val="000000"/>
          <w:sz w:val="22"/>
          <w:szCs w:val="22"/>
        </w:rPr>
        <w:t>heinland</w:t>
      </w:r>
      <w:proofErr w:type="spellEnd"/>
      <w:r w:rsidR="00DF37CD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551916">
        <w:rPr>
          <w:rFonts w:ascii="Arial" w:hAnsi="Arial" w:cs="Arial"/>
          <w:b/>
          <w:color w:val="000000"/>
          <w:sz w:val="22"/>
          <w:szCs w:val="22"/>
        </w:rPr>
        <w:t>Germany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as an</w:t>
      </w:r>
      <w:r w:rsidR="00453F1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02853">
        <w:rPr>
          <w:rFonts w:ascii="Arial" w:hAnsi="Arial" w:cs="Arial"/>
          <w:b/>
          <w:color w:val="000000"/>
          <w:sz w:val="22"/>
          <w:szCs w:val="22"/>
        </w:rPr>
        <w:t>Accepted</w:t>
      </w:r>
      <w:r w:rsidR="001E510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02853">
        <w:rPr>
          <w:rFonts w:ascii="Arial" w:hAnsi="Arial" w:cs="Arial"/>
          <w:b/>
          <w:color w:val="000000"/>
          <w:sz w:val="22"/>
          <w:szCs w:val="22"/>
        </w:rPr>
        <w:t>Ex Certification Bod</w:t>
      </w:r>
      <w:r w:rsidR="003F28BB">
        <w:rPr>
          <w:rFonts w:ascii="Arial" w:hAnsi="Arial" w:cs="Arial"/>
          <w:b/>
          <w:color w:val="000000"/>
          <w:sz w:val="22"/>
          <w:szCs w:val="22"/>
        </w:rPr>
        <w:t>y</w:t>
      </w:r>
      <w:r w:rsidRPr="00F02853">
        <w:rPr>
          <w:rFonts w:ascii="Arial" w:hAnsi="Arial" w:cs="Arial"/>
          <w:b/>
          <w:color w:val="000000"/>
          <w:sz w:val="22"/>
          <w:szCs w:val="22"/>
        </w:rPr>
        <w:t xml:space="preserve"> (</w:t>
      </w:r>
      <w:proofErr w:type="spellStart"/>
      <w:r w:rsidRPr="00F02853">
        <w:rPr>
          <w:rFonts w:ascii="Arial" w:hAnsi="Arial" w:cs="Arial"/>
          <w:b/>
          <w:color w:val="000000"/>
          <w:sz w:val="22"/>
          <w:szCs w:val="22"/>
        </w:rPr>
        <w:t>ExCB</w:t>
      </w:r>
      <w:proofErr w:type="spellEnd"/>
      <w:r w:rsidRPr="00F02853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for the IECEx 05 Certificate of Person</w:t>
      </w:r>
      <w:r w:rsidR="00991062">
        <w:rPr>
          <w:rFonts w:ascii="Arial" w:hAnsi="Arial" w:cs="Arial"/>
          <w:b/>
          <w:color w:val="000000"/>
          <w:sz w:val="22"/>
          <w:szCs w:val="22"/>
        </w:rPr>
        <w:t>n</w:t>
      </w:r>
      <w:r w:rsidR="006567EA">
        <w:rPr>
          <w:rFonts w:ascii="Arial" w:hAnsi="Arial" w:cs="Arial"/>
          <w:b/>
          <w:color w:val="000000"/>
          <w:sz w:val="22"/>
          <w:szCs w:val="22"/>
        </w:rPr>
        <w:t>el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Competenc</w:t>
      </w:r>
      <w:r w:rsidR="003F28BB">
        <w:rPr>
          <w:rFonts w:ascii="Arial" w:hAnsi="Arial" w:cs="Arial"/>
          <w:b/>
          <w:color w:val="000000"/>
          <w:sz w:val="22"/>
          <w:szCs w:val="22"/>
        </w:rPr>
        <w:t>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Scheme (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CoPC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14FCD329" w14:textId="77777777" w:rsidR="006567EA" w:rsidRDefault="006567EA" w:rsidP="0067631C">
      <w:pPr>
        <w:pStyle w:val="Header"/>
        <w:tabs>
          <w:tab w:val="clear" w:pos="4320"/>
        </w:tabs>
        <w:ind w:left="851" w:hanging="851"/>
        <w:rPr>
          <w:rFonts w:ascii="Arial" w:hAnsi="Arial"/>
          <w:b/>
          <w:sz w:val="24"/>
          <w:szCs w:val="24"/>
        </w:rPr>
      </w:pPr>
    </w:p>
    <w:p w14:paraId="423D7F5F" w14:textId="5E7DDF3B" w:rsidR="006567EA" w:rsidRPr="00E45535" w:rsidRDefault="006567EA" w:rsidP="0067631C">
      <w:pPr>
        <w:pStyle w:val="Header"/>
        <w:tabs>
          <w:tab w:val="clear" w:pos="4320"/>
        </w:tabs>
        <w:ind w:left="851" w:hanging="851"/>
        <w:rPr>
          <w:rFonts w:ascii="Arial" w:hAnsi="Arial"/>
          <w:b/>
          <w:sz w:val="24"/>
          <w:szCs w:val="24"/>
        </w:rPr>
      </w:pPr>
      <w:r w:rsidRPr="006567EA">
        <w:rPr>
          <w:rFonts w:ascii="Arial" w:hAnsi="Arial"/>
          <w:b/>
          <w:sz w:val="24"/>
          <w:szCs w:val="24"/>
        </w:rPr>
        <w:t xml:space="preserve">Circulated to: IECEx Management Committee, </w:t>
      </w:r>
      <w:proofErr w:type="spellStart"/>
      <w:r w:rsidRPr="006567EA">
        <w:rPr>
          <w:rFonts w:ascii="Arial" w:hAnsi="Arial"/>
          <w:b/>
          <w:sz w:val="24"/>
          <w:szCs w:val="24"/>
        </w:rPr>
        <w:t>ExMC</w:t>
      </w:r>
      <w:proofErr w:type="spellEnd"/>
    </w:p>
    <w:p w14:paraId="6D209AA3" w14:textId="77777777" w:rsidR="0067631C" w:rsidRPr="00E45535" w:rsidRDefault="0067631C" w:rsidP="0067631C">
      <w:pPr>
        <w:pStyle w:val="Header"/>
        <w:pBdr>
          <w:bottom w:val="double" w:sz="12" w:space="1" w:color="0000FF"/>
        </w:pBdr>
        <w:jc w:val="center"/>
        <w:rPr>
          <w:rFonts w:ascii="Arial" w:hAnsi="Arial"/>
          <w:b/>
          <w:sz w:val="24"/>
          <w:szCs w:val="24"/>
        </w:rPr>
      </w:pPr>
    </w:p>
    <w:p w14:paraId="022EC681" w14:textId="77777777" w:rsidR="0067631C" w:rsidRPr="00E45535" w:rsidRDefault="0067631C" w:rsidP="0067631C">
      <w:pPr>
        <w:pStyle w:val="Header"/>
        <w:jc w:val="center"/>
        <w:rPr>
          <w:rFonts w:ascii="Arial" w:hAnsi="Arial"/>
          <w:b/>
          <w:sz w:val="24"/>
          <w:szCs w:val="24"/>
        </w:rPr>
      </w:pPr>
    </w:p>
    <w:p w14:paraId="5781FD62" w14:textId="77777777" w:rsidR="0067631C" w:rsidRDefault="0067631C" w:rsidP="00DF37CD">
      <w:pPr>
        <w:pStyle w:val="Header"/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45535">
        <w:rPr>
          <w:rFonts w:ascii="Arial" w:hAnsi="Arial"/>
          <w:b/>
          <w:sz w:val="24"/>
          <w:szCs w:val="24"/>
          <w:u w:val="single"/>
        </w:rPr>
        <w:t>Introduction</w:t>
      </w:r>
    </w:p>
    <w:p w14:paraId="3670A997" w14:textId="77777777" w:rsidR="006567EA" w:rsidRPr="00E45535" w:rsidRDefault="006567EA" w:rsidP="00DF37CD">
      <w:pPr>
        <w:pStyle w:val="Header"/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</w:p>
    <w:p w14:paraId="16E07C60" w14:textId="556D6821" w:rsidR="006567EA" w:rsidRDefault="006567EA" w:rsidP="006567EA">
      <w:pPr>
        <w:rPr>
          <w:rFonts w:ascii="Arial" w:hAnsi="Arial"/>
          <w:sz w:val="22"/>
          <w:szCs w:val="22"/>
          <w:lang w:val="en-AU"/>
        </w:rPr>
      </w:pPr>
      <w:r w:rsidRPr="006567EA">
        <w:rPr>
          <w:rFonts w:ascii="Arial" w:hAnsi="Arial"/>
          <w:sz w:val="22"/>
          <w:szCs w:val="22"/>
        </w:rPr>
        <w:t xml:space="preserve">In accordance with the 5 year re-assessment plan for the surveillance and monitoring of bodies within the IECEx System, the following document contains the IECEx Re-assessment Report for the continued acceptance of </w:t>
      </w:r>
      <w:r w:rsidRPr="006567EA">
        <w:rPr>
          <w:rFonts w:ascii="Arial" w:hAnsi="Arial"/>
          <w:sz w:val="22"/>
          <w:szCs w:val="22"/>
          <w:lang w:val="en-AU"/>
        </w:rPr>
        <w:t xml:space="preserve">TÜV </w:t>
      </w:r>
      <w:proofErr w:type="spellStart"/>
      <w:r w:rsidRPr="006567EA">
        <w:rPr>
          <w:rFonts w:ascii="Arial" w:hAnsi="Arial"/>
          <w:sz w:val="22"/>
          <w:szCs w:val="22"/>
          <w:lang w:val="en-AU"/>
        </w:rPr>
        <w:t>Rheinland</w:t>
      </w:r>
      <w:proofErr w:type="spellEnd"/>
      <w:r w:rsidRPr="006567EA">
        <w:rPr>
          <w:rFonts w:ascii="Arial" w:hAnsi="Arial"/>
          <w:sz w:val="22"/>
          <w:szCs w:val="22"/>
          <w:lang w:val="en-AU"/>
        </w:rPr>
        <w:t>, Germany</w:t>
      </w:r>
      <w:r>
        <w:rPr>
          <w:rFonts w:ascii="Arial" w:hAnsi="Arial"/>
          <w:sz w:val="22"/>
          <w:szCs w:val="22"/>
          <w:lang w:val="en-AU"/>
        </w:rPr>
        <w:t>,</w:t>
      </w:r>
      <w:r w:rsidRPr="006567EA">
        <w:rPr>
          <w:rFonts w:ascii="Arial" w:hAnsi="Arial"/>
          <w:sz w:val="22"/>
          <w:szCs w:val="22"/>
          <w:lang w:val="en-AU"/>
        </w:rPr>
        <w:t xml:space="preserve"> as an Accepted Ex Certification Body (</w:t>
      </w:r>
      <w:proofErr w:type="spellStart"/>
      <w:r w:rsidRPr="006567EA">
        <w:rPr>
          <w:rFonts w:ascii="Arial" w:hAnsi="Arial"/>
          <w:sz w:val="22"/>
          <w:szCs w:val="22"/>
          <w:lang w:val="en-AU"/>
        </w:rPr>
        <w:t>ExCB</w:t>
      </w:r>
      <w:proofErr w:type="spellEnd"/>
      <w:r w:rsidRPr="006567EA">
        <w:rPr>
          <w:rFonts w:ascii="Arial" w:hAnsi="Arial"/>
          <w:sz w:val="22"/>
          <w:szCs w:val="22"/>
          <w:lang w:val="en-AU"/>
        </w:rPr>
        <w:t>) for the IECEx 05 Certificate of Person</w:t>
      </w:r>
      <w:r>
        <w:rPr>
          <w:rFonts w:ascii="Arial" w:hAnsi="Arial"/>
          <w:sz w:val="22"/>
          <w:szCs w:val="22"/>
          <w:lang w:val="en-AU"/>
        </w:rPr>
        <w:t>nel</w:t>
      </w:r>
      <w:r w:rsidRPr="006567EA">
        <w:rPr>
          <w:rFonts w:ascii="Arial" w:hAnsi="Arial"/>
          <w:sz w:val="22"/>
          <w:szCs w:val="22"/>
          <w:lang w:val="en-AU"/>
        </w:rPr>
        <w:t xml:space="preserve"> Competence Scheme (</w:t>
      </w:r>
      <w:proofErr w:type="spellStart"/>
      <w:r w:rsidRPr="006567EA">
        <w:rPr>
          <w:rFonts w:ascii="Arial" w:hAnsi="Arial"/>
          <w:sz w:val="22"/>
          <w:szCs w:val="22"/>
          <w:lang w:val="en-AU"/>
        </w:rPr>
        <w:t>CoPC</w:t>
      </w:r>
      <w:proofErr w:type="spellEnd"/>
      <w:r w:rsidRPr="006567EA">
        <w:rPr>
          <w:rFonts w:ascii="Arial" w:hAnsi="Arial"/>
          <w:sz w:val="22"/>
          <w:szCs w:val="22"/>
          <w:lang w:val="en-AU"/>
        </w:rPr>
        <w:t>)</w:t>
      </w:r>
      <w:r>
        <w:rPr>
          <w:rFonts w:ascii="Arial" w:hAnsi="Arial"/>
          <w:sz w:val="22"/>
          <w:szCs w:val="22"/>
          <w:lang w:val="en-AU"/>
        </w:rPr>
        <w:t>.</w:t>
      </w:r>
    </w:p>
    <w:p w14:paraId="0648B41F" w14:textId="77777777" w:rsidR="006567EA" w:rsidRDefault="006567EA" w:rsidP="006567EA">
      <w:pPr>
        <w:rPr>
          <w:rFonts w:ascii="Arial" w:hAnsi="Arial"/>
          <w:sz w:val="22"/>
          <w:szCs w:val="22"/>
          <w:lang w:val="en-AU"/>
        </w:rPr>
      </w:pPr>
    </w:p>
    <w:p w14:paraId="6BB8EDBE" w14:textId="77777777" w:rsidR="006567EA" w:rsidRPr="006567EA" w:rsidRDefault="006567EA" w:rsidP="006567E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AU"/>
        </w:rPr>
      </w:pPr>
      <w:r w:rsidRPr="006567EA">
        <w:rPr>
          <w:rFonts w:ascii="Arial" w:hAnsi="Arial" w:cs="Arial"/>
          <w:color w:val="000000"/>
          <w:sz w:val="22"/>
          <w:szCs w:val="22"/>
          <w:lang w:val="en-AU"/>
        </w:rPr>
        <w:t xml:space="preserve">This report is hereby submitted for endorsement during the </w:t>
      </w:r>
      <w:proofErr w:type="spellStart"/>
      <w:r w:rsidRPr="006567EA">
        <w:rPr>
          <w:rFonts w:ascii="Arial" w:hAnsi="Arial" w:cs="Arial"/>
          <w:color w:val="000000"/>
          <w:sz w:val="22"/>
          <w:szCs w:val="22"/>
          <w:lang w:val="en-AU"/>
        </w:rPr>
        <w:t>ExMC</w:t>
      </w:r>
      <w:proofErr w:type="spellEnd"/>
      <w:r w:rsidRPr="006567EA">
        <w:rPr>
          <w:rFonts w:ascii="Arial" w:hAnsi="Arial" w:cs="Arial"/>
          <w:color w:val="000000"/>
          <w:sz w:val="22"/>
          <w:szCs w:val="22"/>
          <w:lang w:val="en-AU"/>
        </w:rPr>
        <w:t xml:space="preserve"> 2019 Meeting being held in Dubai. </w:t>
      </w:r>
    </w:p>
    <w:p w14:paraId="2E32BE3D" w14:textId="77777777" w:rsidR="006567EA" w:rsidRPr="006567EA" w:rsidRDefault="006567EA" w:rsidP="006567EA">
      <w:pPr>
        <w:rPr>
          <w:rFonts w:ascii="Arial" w:hAnsi="Arial"/>
          <w:sz w:val="22"/>
          <w:szCs w:val="22"/>
          <w:lang w:val="en-AU"/>
        </w:rPr>
      </w:pPr>
    </w:p>
    <w:p w14:paraId="6B57EEA7" w14:textId="1CC34D30" w:rsidR="0067631C" w:rsidRDefault="0067631C" w:rsidP="0067631C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p w14:paraId="31A7E54E" w14:textId="77777777" w:rsidR="003F28BB" w:rsidRDefault="003F28BB" w:rsidP="0067631C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p w14:paraId="1114B0B0" w14:textId="77777777" w:rsidR="003F28BB" w:rsidRDefault="003F28BB" w:rsidP="0067631C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p w14:paraId="61CB1120" w14:textId="69D6900A" w:rsidR="003F28BB" w:rsidRPr="006567EA" w:rsidRDefault="006567EA" w:rsidP="0067631C">
      <w:pPr>
        <w:pStyle w:val="Header"/>
        <w:tabs>
          <w:tab w:val="clear" w:pos="8640"/>
        </w:tabs>
        <w:spacing w:before="120" w:line="264" w:lineRule="auto"/>
        <w:ind w:right="-17"/>
        <w:rPr>
          <w:rFonts w:ascii="Brush Script MT" w:hAnsi="Brush Script MT"/>
          <w:b/>
          <w:sz w:val="40"/>
          <w:szCs w:val="40"/>
        </w:rPr>
      </w:pPr>
      <w:r w:rsidRPr="006567EA">
        <w:rPr>
          <w:rFonts w:ascii="Brush Script MT" w:hAnsi="Brush Script MT"/>
          <w:b/>
          <w:sz w:val="40"/>
          <w:szCs w:val="40"/>
        </w:rPr>
        <w:t>Chris Agius</w:t>
      </w:r>
    </w:p>
    <w:p w14:paraId="465CD383" w14:textId="77777777" w:rsidR="003F28BB" w:rsidRDefault="003F28BB" w:rsidP="0067631C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p w14:paraId="722B2F17" w14:textId="77777777" w:rsidR="0067631C" w:rsidRDefault="0067631C" w:rsidP="00DF37CD">
      <w:pPr>
        <w:pStyle w:val="Header"/>
        <w:tabs>
          <w:tab w:val="clear" w:pos="8640"/>
        </w:tabs>
        <w:spacing w:before="120" w:line="264" w:lineRule="auto"/>
        <w:ind w:right="-17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Chris Agius</w:t>
      </w:r>
    </w:p>
    <w:p w14:paraId="7DBA71C6" w14:textId="77777777" w:rsidR="0067631C" w:rsidRPr="00735C72" w:rsidRDefault="0067631C" w:rsidP="00DF37CD">
      <w:pPr>
        <w:pStyle w:val="Header"/>
        <w:tabs>
          <w:tab w:val="clear" w:pos="8640"/>
        </w:tabs>
        <w:spacing w:before="120" w:line="264" w:lineRule="auto"/>
        <w:ind w:right="-17"/>
        <w:outlineLvl w:val="0"/>
        <w:rPr>
          <w:rFonts w:ascii="Arial" w:hAnsi="Arial"/>
          <w:b/>
          <w:sz w:val="22"/>
          <w:szCs w:val="22"/>
        </w:rPr>
      </w:pPr>
      <w:r w:rsidRPr="00735C72">
        <w:rPr>
          <w:rFonts w:ascii="Arial" w:hAnsi="Arial"/>
          <w:b/>
          <w:sz w:val="22"/>
          <w:szCs w:val="22"/>
        </w:rPr>
        <w:t xml:space="preserve">IECEx Secretariat </w:t>
      </w:r>
    </w:p>
    <w:p w14:paraId="74ABB2D6" w14:textId="77777777" w:rsidR="0067631C" w:rsidRDefault="0067631C" w:rsidP="0067631C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p w14:paraId="79F8A9F5" w14:textId="77777777" w:rsidR="0067631C" w:rsidRDefault="0067631C" w:rsidP="0067631C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p w14:paraId="6984D8A6" w14:textId="77777777" w:rsidR="00453F1E" w:rsidRDefault="00453F1E" w:rsidP="0067631C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p w14:paraId="0337A8AD" w14:textId="77777777" w:rsidR="00453F1E" w:rsidRDefault="00453F1E" w:rsidP="0067631C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p w14:paraId="539D23B3" w14:textId="77777777" w:rsidR="0067631C" w:rsidRPr="006770F0" w:rsidRDefault="0067631C" w:rsidP="0067631C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453F1E" w:rsidRPr="009D3373" w14:paraId="27523615" w14:textId="77777777" w:rsidTr="00453F1E">
        <w:tc>
          <w:tcPr>
            <w:tcW w:w="4320" w:type="dxa"/>
          </w:tcPr>
          <w:p w14:paraId="171402B7" w14:textId="77777777" w:rsidR="00453F1E" w:rsidRPr="009D3373" w:rsidRDefault="00453F1E" w:rsidP="002F0C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D337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75B8E9EA" w14:textId="77777777" w:rsidR="00453F1E" w:rsidRPr="009D3373" w:rsidRDefault="00453F1E" w:rsidP="002F0C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D337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51F2A221" w14:textId="77777777" w:rsidR="00453F1E" w:rsidRPr="009D3373" w:rsidRDefault="00453F1E" w:rsidP="002F0C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D337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6442AA05" w14:textId="77777777" w:rsidR="00453F1E" w:rsidRPr="009D3373" w:rsidRDefault="00453F1E" w:rsidP="002F0C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D337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6C818071" w14:textId="77777777" w:rsidR="00453F1E" w:rsidRPr="009D3373" w:rsidRDefault="00453F1E" w:rsidP="002F0C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D337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3F296E34" w14:textId="77777777" w:rsidR="00453F1E" w:rsidRPr="009D3373" w:rsidRDefault="00453F1E" w:rsidP="002F0C4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3375A42C" w14:textId="77777777" w:rsidR="00453F1E" w:rsidRPr="009D3373" w:rsidRDefault="00453F1E" w:rsidP="002F0C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D337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4327F94F" w14:textId="77777777" w:rsidR="00453F1E" w:rsidRPr="009D3373" w:rsidRDefault="00453F1E" w:rsidP="002F0C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D337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6F9436EB" w14:textId="77777777" w:rsidR="00453F1E" w:rsidRPr="009D3373" w:rsidRDefault="00453F1E" w:rsidP="002F0C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D337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240BD2CE" w14:textId="77777777" w:rsidR="00453F1E" w:rsidRPr="009D3373" w:rsidRDefault="00453F1E" w:rsidP="002F0C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D337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74A2DF02" w14:textId="77777777" w:rsidR="00453F1E" w:rsidRPr="009D3373" w:rsidRDefault="00453F1E" w:rsidP="002F0C4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</w:rPr>
            </w:pPr>
            <w:hyperlink r:id="rId9" w:history="1">
              <w:r w:rsidRPr="009D3373">
                <w:rPr>
                  <w:rFonts w:ascii="Arial" w:hAnsi="Arial" w:cs="Arial"/>
                  <w:b/>
                  <w:bCs/>
                  <w:color w:val="0000FF"/>
                  <w:sz w:val="24"/>
                  <w:szCs w:val="24"/>
                  <w:lang w:eastAsia="en-AU"/>
                </w:rPr>
                <w:t>http://www.iecex.com</w:t>
              </w:r>
            </w:hyperlink>
          </w:p>
        </w:tc>
      </w:tr>
    </w:tbl>
    <w:p w14:paraId="603CBCAA" w14:textId="77777777" w:rsidR="0067631C" w:rsidRDefault="0067631C" w:rsidP="0067631C">
      <w:pPr>
        <w:pStyle w:val="Header"/>
        <w:ind w:right="1003"/>
        <w:rPr>
          <w:rFonts w:ascii="Arial" w:hAnsi="Arial"/>
          <w:sz w:val="22"/>
        </w:rPr>
      </w:pPr>
      <w:r w:rsidRPr="006770F0">
        <w:rPr>
          <w:rFonts w:ascii="Arial" w:hAnsi="Arial"/>
          <w:sz w:val="22"/>
          <w:szCs w:val="22"/>
        </w:rPr>
        <w:br w:type="page"/>
      </w:r>
    </w:p>
    <w:tbl>
      <w:tblPr>
        <w:tblW w:w="0" w:type="auto"/>
        <w:jc w:val="center"/>
        <w:tblLayout w:type="fixed"/>
        <w:tblCellMar>
          <w:left w:w="237" w:type="dxa"/>
          <w:right w:w="237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67631C" w14:paraId="2E683069" w14:textId="77777777">
        <w:trPr>
          <w:jc w:val="center"/>
        </w:trPr>
        <w:tc>
          <w:tcPr>
            <w:tcW w:w="2268" w:type="dxa"/>
          </w:tcPr>
          <w:p w14:paraId="151EA2BF" w14:textId="77777777" w:rsidR="0067631C" w:rsidRDefault="0067631C" w:rsidP="0067631C">
            <w:pPr>
              <w:suppressAutoHyphens/>
              <w:spacing w:before="120" w:after="120"/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563CD2" w14:textId="77777777" w:rsidR="0067631C" w:rsidRDefault="0067631C" w:rsidP="0067631C">
            <w:pPr>
              <w:pStyle w:val="Heading1"/>
              <w:spacing w:before="120" w:after="120" w:line="240" w:lineRule="auto"/>
              <w:ind w:righ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ASSESSMENT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"TYPE OF AUDIT" \* MERGEFORMAT 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REPORT</w:t>
            </w:r>
          </w:p>
        </w:tc>
      </w:tr>
      <w:tr w:rsidR="0067631C" w14:paraId="1BAF0BCC" w14:textId="77777777">
        <w:trPr>
          <w:jc w:val="center"/>
        </w:trPr>
        <w:tc>
          <w:tcPr>
            <w:tcW w:w="2268" w:type="dxa"/>
          </w:tcPr>
          <w:p w14:paraId="6E160A1A" w14:textId="77777777" w:rsidR="0067631C" w:rsidRDefault="0067631C" w:rsidP="0067631C">
            <w:pPr>
              <w:suppressAutoHyphens/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</w:tcBorders>
          </w:tcPr>
          <w:p w14:paraId="5E8E7F1B" w14:textId="77777777" w:rsidR="0067631C" w:rsidRDefault="0067631C" w:rsidP="0067631C">
            <w:pPr>
              <w:suppressAutoHyphens/>
              <w:rPr>
                <w:rFonts w:ascii="Arial" w:hAnsi="Arial"/>
                <w:sz w:val="22"/>
              </w:rPr>
            </w:pPr>
          </w:p>
        </w:tc>
      </w:tr>
      <w:tr w:rsidR="006B1C01" w14:paraId="5C897BDE" w14:textId="77777777">
        <w:trPr>
          <w:jc w:val="center"/>
        </w:trPr>
        <w:tc>
          <w:tcPr>
            <w:tcW w:w="2268" w:type="dxa"/>
          </w:tcPr>
          <w:p w14:paraId="2564548C" w14:textId="77777777" w:rsidR="006B1C01" w:rsidRDefault="006B1C01" w:rsidP="0067631C">
            <w:pPr>
              <w:suppressAutoHyphens/>
              <w:spacing w:before="120" w:after="60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BODY UNDER ASSESSMENT:</w:t>
            </w:r>
          </w:p>
          <w:p w14:paraId="150C449F" w14:textId="77777777" w:rsidR="006B1C01" w:rsidRDefault="006B1C01" w:rsidP="0067631C">
            <w:pPr>
              <w:suppressAutoHyphens/>
              <w:spacing w:before="120" w:after="60"/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B13F5D" w14:textId="77777777" w:rsidR="001E510D" w:rsidRPr="005B190B" w:rsidRDefault="00224333" w:rsidP="001E510D">
            <w:pPr>
              <w:suppressAutoHyphens/>
              <w:spacing w:before="120" w:after="60"/>
              <w:ind w:left="189"/>
              <w:rPr>
                <w:sz w:val="24"/>
                <w:lang w:val="de-DE"/>
              </w:rPr>
            </w:pPr>
            <w:r w:rsidRPr="005B190B">
              <w:rPr>
                <w:sz w:val="24"/>
                <w:lang w:val="de-DE"/>
              </w:rPr>
              <w:t>TÜV Rheinland Industrie Service GmbH</w:t>
            </w:r>
          </w:p>
          <w:p w14:paraId="34D87DB8" w14:textId="77777777" w:rsidR="00224333" w:rsidRPr="005B190B" w:rsidRDefault="00224333" w:rsidP="00224333">
            <w:pPr>
              <w:suppressAutoHyphens/>
              <w:spacing w:before="120" w:after="60"/>
              <w:ind w:left="189"/>
              <w:rPr>
                <w:sz w:val="24"/>
                <w:lang w:val="de-DE"/>
              </w:rPr>
            </w:pPr>
            <w:r w:rsidRPr="005B190B">
              <w:rPr>
                <w:sz w:val="24"/>
                <w:lang w:val="de-DE"/>
              </w:rPr>
              <w:t>Am Grauen Stein</w:t>
            </w:r>
          </w:p>
          <w:p w14:paraId="705BD8C1" w14:textId="77777777" w:rsidR="00224333" w:rsidRDefault="00224333" w:rsidP="00224333">
            <w:pPr>
              <w:suppressAutoHyphens/>
              <w:spacing w:before="120" w:after="60"/>
              <w:ind w:left="189"/>
              <w:rPr>
                <w:sz w:val="24"/>
              </w:rPr>
            </w:pPr>
            <w:r w:rsidRPr="00224333">
              <w:rPr>
                <w:sz w:val="24"/>
              </w:rPr>
              <w:t>D – 51105 Köln</w:t>
            </w:r>
          </w:p>
          <w:p w14:paraId="0E9746F2" w14:textId="77777777" w:rsidR="006B1C01" w:rsidRPr="00606A7F" w:rsidRDefault="00536654" w:rsidP="008567C4">
            <w:pPr>
              <w:suppressAutoHyphens/>
              <w:spacing w:before="120" w:after="60"/>
              <w:ind w:left="189"/>
              <w:rPr>
                <w:sz w:val="24"/>
              </w:rPr>
            </w:pPr>
            <w:r>
              <w:rPr>
                <w:sz w:val="24"/>
              </w:rPr>
              <w:t>Germany</w:t>
            </w:r>
          </w:p>
        </w:tc>
      </w:tr>
      <w:tr w:rsidR="006B1C01" w:rsidRPr="0021367C" w14:paraId="27E63547" w14:textId="77777777">
        <w:trPr>
          <w:jc w:val="center"/>
        </w:trPr>
        <w:tc>
          <w:tcPr>
            <w:tcW w:w="2268" w:type="dxa"/>
          </w:tcPr>
          <w:p w14:paraId="2161D834" w14:textId="77777777" w:rsidR="006B1C01" w:rsidRDefault="006B1C01" w:rsidP="0067631C">
            <w:pPr>
              <w:suppressAutoHyphens/>
              <w:spacing w:before="120" w:after="60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SITE(S)</w:t>
            </w:r>
          </w:p>
          <w:p w14:paraId="41B01397" w14:textId="77777777" w:rsidR="006B1C01" w:rsidRDefault="006B1C01" w:rsidP="0067631C">
            <w:pPr>
              <w:suppressAutoHyphens/>
              <w:spacing w:before="120" w:after="60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ASSESSED:</w:t>
            </w:r>
          </w:p>
          <w:p w14:paraId="1AEC5363" w14:textId="77777777" w:rsidR="006B1C01" w:rsidRDefault="006B1C01" w:rsidP="0067631C">
            <w:pPr>
              <w:suppressAutoHyphens/>
              <w:spacing w:before="120" w:after="60"/>
              <w:jc w:val="right"/>
              <w:rPr>
                <w:rFonts w:ascii="Arial" w:hAnsi="Arial"/>
                <w:b/>
                <w:sz w:val="22"/>
              </w:rPr>
            </w:pPr>
          </w:p>
          <w:p w14:paraId="7747B409" w14:textId="77777777" w:rsidR="006B1C01" w:rsidRDefault="006B1C01" w:rsidP="0067631C">
            <w:pPr>
              <w:suppressAutoHyphens/>
              <w:spacing w:before="120" w:after="60"/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AA85" w14:textId="77777777" w:rsidR="001E510D" w:rsidRPr="005B190B" w:rsidRDefault="00224333" w:rsidP="001E510D">
            <w:pPr>
              <w:suppressAutoHyphens/>
              <w:spacing w:before="120" w:after="60"/>
              <w:ind w:left="189"/>
              <w:rPr>
                <w:sz w:val="24"/>
                <w:lang w:val="de-DE"/>
              </w:rPr>
            </w:pPr>
            <w:r w:rsidRPr="005B190B">
              <w:rPr>
                <w:sz w:val="24"/>
                <w:lang w:val="de-DE"/>
              </w:rPr>
              <w:t>TÜV Rheinland Industrie Service GmbH</w:t>
            </w:r>
          </w:p>
          <w:p w14:paraId="70E45D7F" w14:textId="77777777" w:rsidR="00224333" w:rsidRPr="005B190B" w:rsidRDefault="00224333" w:rsidP="00224333">
            <w:pPr>
              <w:suppressAutoHyphens/>
              <w:spacing w:before="120" w:after="60"/>
              <w:ind w:left="189"/>
              <w:rPr>
                <w:sz w:val="24"/>
                <w:lang w:val="de-DE"/>
              </w:rPr>
            </w:pPr>
            <w:r w:rsidRPr="005B190B">
              <w:rPr>
                <w:sz w:val="24"/>
                <w:lang w:val="de-DE"/>
              </w:rPr>
              <w:t>Am Grauen Stein</w:t>
            </w:r>
          </w:p>
          <w:p w14:paraId="03E3BF49" w14:textId="77777777" w:rsidR="00224333" w:rsidRPr="00224333" w:rsidRDefault="00224333" w:rsidP="00224333">
            <w:pPr>
              <w:suppressAutoHyphens/>
              <w:spacing w:before="120" w:after="60"/>
              <w:ind w:left="189"/>
              <w:rPr>
                <w:sz w:val="24"/>
              </w:rPr>
            </w:pPr>
            <w:r w:rsidRPr="00224333">
              <w:rPr>
                <w:sz w:val="24"/>
              </w:rPr>
              <w:t>D – 51105 Köln</w:t>
            </w:r>
            <w:r w:rsidR="00DD0708">
              <w:rPr>
                <w:sz w:val="24"/>
              </w:rPr>
              <w:t>,  Germany</w:t>
            </w:r>
          </w:p>
          <w:p w14:paraId="532E0798" w14:textId="77777777" w:rsidR="006E5DC9" w:rsidRPr="0021367C" w:rsidRDefault="006E5DC9" w:rsidP="00DD0708">
            <w:pPr>
              <w:suppressAutoHyphens/>
              <w:spacing w:before="120" w:after="60"/>
              <w:ind w:left="189"/>
              <w:rPr>
                <w:rFonts w:ascii="Arial" w:hAnsi="Arial"/>
                <w:b/>
                <w:sz w:val="22"/>
              </w:rPr>
            </w:pPr>
          </w:p>
        </w:tc>
      </w:tr>
    </w:tbl>
    <w:p w14:paraId="45969D37" w14:textId="77777777" w:rsidR="0067631C" w:rsidRDefault="0067631C" w:rsidP="0067631C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p w14:paraId="3E1A1834" w14:textId="77777777" w:rsidR="001E510D" w:rsidRDefault="001E510D" w:rsidP="0067631C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p w14:paraId="0A1F58D6" w14:textId="77777777" w:rsidR="001E510D" w:rsidRPr="0021367C" w:rsidRDefault="001E510D" w:rsidP="0067631C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p w14:paraId="6F9FCA54" w14:textId="77777777" w:rsidR="0067631C" w:rsidRPr="0021367C" w:rsidRDefault="0067631C" w:rsidP="0067631C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6B1C01" w14:paraId="798C8115" w14:textId="77777777">
        <w:trPr>
          <w:jc w:val="center"/>
        </w:trPr>
        <w:tc>
          <w:tcPr>
            <w:tcW w:w="3828" w:type="dxa"/>
          </w:tcPr>
          <w:p w14:paraId="6021E862" w14:textId="77777777" w:rsidR="006B1C01" w:rsidRDefault="006B1C01" w:rsidP="0067631C">
            <w:pPr>
              <w:suppressAutoHyphens/>
              <w:spacing w:before="120" w:after="60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IECEx SITE ASSESSMENT TEAM:</w:t>
            </w:r>
          </w:p>
          <w:p w14:paraId="0FDCD8C9" w14:textId="77777777" w:rsidR="006B1C01" w:rsidRDefault="006B1C01" w:rsidP="0067631C">
            <w:pPr>
              <w:suppressAutoHyphens/>
              <w:spacing w:before="120" w:after="60"/>
              <w:jc w:val="right"/>
              <w:rPr>
                <w:rFonts w:ascii="Arial" w:hAnsi="Arial"/>
                <w:b/>
                <w:sz w:val="22"/>
              </w:rPr>
            </w:pPr>
          </w:p>
          <w:p w14:paraId="2675610D" w14:textId="77777777" w:rsidR="006B1C01" w:rsidRPr="0021367C" w:rsidRDefault="006B1C01" w:rsidP="0067631C">
            <w:pPr>
              <w:suppressAutoHyphens/>
              <w:spacing w:before="120" w:after="60"/>
              <w:jc w:val="right"/>
              <w:rPr>
                <w:rFonts w:ascii="Arial" w:hAnsi="Arial"/>
                <w:b/>
                <w:sz w:val="22"/>
              </w:rPr>
            </w:pPr>
            <w:r w:rsidRPr="0021367C">
              <w:rPr>
                <w:rFonts w:ascii="Arial" w:hAnsi="Arial"/>
                <w:b/>
                <w:sz w:val="22"/>
              </w:rPr>
              <w:fldChar w:fldCharType="begin"/>
            </w:r>
            <w:r w:rsidRPr="0021367C">
              <w:rPr>
                <w:rFonts w:ascii="Arial" w:hAnsi="Arial"/>
                <w:b/>
                <w:sz w:val="22"/>
              </w:rPr>
              <w:instrText xml:space="preserve"> FILLIN "TEAM LEADER" \* MERGEFORMAT </w:instrText>
            </w:r>
            <w:r w:rsidRPr="0021367C"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5811" w:type="dxa"/>
          </w:tcPr>
          <w:p w14:paraId="0018F4E3" w14:textId="77777777" w:rsidR="006B1C01" w:rsidRPr="00606A7F" w:rsidRDefault="006B1C01" w:rsidP="003570ED">
            <w:pPr>
              <w:suppressAutoHyphens/>
              <w:spacing w:before="120" w:after="60"/>
              <w:ind w:left="189"/>
              <w:rPr>
                <w:sz w:val="24"/>
              </w:rPr>
            </w:pPr>
            <w:r w:rsidRPr="00606A7F">
              <w:rPr>
                <w:sz w:val="24"/>
              </w:rPr>
              <w:t>Mr Ralph Wigg – Lead Assessor</w:t>
            </w:r>
          </w:p>
          <w:p w14:paraId="58774EAD" w14:textId="77777777" w:rsidR="006B1C01" w:rsidRPr="00606A7F" w:rsidRDefault="006B1C01" w:rsidP="003570ED">
            <w:pPr>
              <w:suppressAutoHyphens/>
              <w:spacing w:before="120" w:after="60"/>
              <w:ind w:left="189"/>
              <w:rPr>
                <w:sz w:val="24"/>
              </w:rPr>
            </w:pPr>
          </w:p>
          <w:p w14:paraId="7412351D" w14:textId="77777777" w:rsidR="006B1C01" w:rsidRPr="00606A7F" w:rsidRDefault="006B1C01" w:rsidP="003570ED">
            <w:pPr>
              <w:suppressAutoHyphens/>
              <w:spacing w:before="120" w:after="60"/>
              <w:ind w:left="189"/>
              <w:rPr>
                <w:sz w:val="24"/>
              </w:rPr>
            </w:pPr>
            <w:r w:rsidRPr="00606A7F">
              <w:rPr>
                <w:sz w:val="24"/>
              </w:rPr>
              <w:fldChar w:fldCharType="begin"/>
            </w:r>
            <w:r w:rsidRPr="00606A7F">
              <w:rPr>
                <w:sz w:val="24"/>
              </w:rPr>
              <w:instrText xml:space="preserve"> FILLIN "DATE OF AUDIT" \* MERGEFORMAT </w:instrText>
            </w:r>
            <w:r w:rsidRPr="00606A7F">
              <w:rPr>
                <w:sz w:val="24"/>
              </w:rPr>
              <w:fldChar w:fldCharType="end"/>
            </w:r>
          </w:p>
        </w:tc>
      </w:tr>
      <w:tr w:rsidR="0067631C" w14:paraId="20D4A46D" w14:textId="77777777">
        <w:trPr>
          <w:jc w:val="center"/>
        </w:trPr>
        <w:tc>
          <w:tcPr>
            <w:tcW w:w="3828" w:type="dxa"/>
          </w:tcPr>
          <w:p w14:paraId="1E410408" w14:textId="77777777" w:rsidR="0067631C" w:rsidRPr="0021367C" w:rsidRDefault="0067631C" w:rsidP="0067631C">
            <w:pPr>
              <w:suppressAutoHyphens/>
              <w:spacing w:before="120" w:after="60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REPRESENTATIVE/S OF BODY:</w:t>
            </w:r>
          </w:p>
        </w:tc>
        <w:tc>
          <w:tcPr>
            <w:tcW w:w="5811" w:type="dxa"/>
          </w:tcPr>
          <w:p w14:paraId="3F44750F" w14:textId="77777777" w:rsidR="009F55D4" w:rsidRPr="00224333" w:rsidRDefault="009F55D4" w:rsidP="009F55D4">
            <w:pPr>
              <w:suppressAutoHyphens/>
              <w:spacing w:before="120" w:after="60"/>
              <w:ind w:left="189"/>
              <w:rPr>
                <w:sz w:val="24"/>
              </w:rPr>
            </w:pPr>
            <w:r w:rsidRPr="00224333">
              <w:rPr>
                <w:sz w:val="24"/>
              </w:rPr>
              <w:t>Mr Klauspeter Graffi</w:t>
            </w:r>
          </w:p>
          <w:p w14:paraId="404B853C" w14:textId="77777777" w:rsidR="00224333" w:rsidRPr="00224333" w:rsidRDefault="00224333" w:rsidP="00224333">
            <w:pPr>
              <w:suppressAutoHyphens/>
              <w:spacing w:before="120" w:after="60"/>
              <w:ind w:left="189"/>
              <w:rPr>
                <w:sz w:val="24"/>
              </w:rPr>
            </w:pPr>
            <w:r w:rsidRPr="00224333">
              <w:rPr>
                <w:sz w:val="24"/>
              </w:rPr>
              <w:t xml:space="preserve">Mr Marc </w:t>
            </w:r>
            <w:proofErr w:type="spellStart"/>
            <w:r w:rsidRPr="00224333">
              <w:rPr>
                <w:sz w:val="24"/>
              </w:rPr>
              <w:t>Krugmann</w:t>
            </w:r>
            <w:proofErr w:type="spellEnd"/>
          </w:p>
          <w:p w14:paraId="2C431EE6" w14:textId="77777777" w:rsidR="00224333" w:rsidRDefault="00224333" w:rsidP="00224333">
            <w:pPr>
              <w:suppressAutoHyphens/>
              <w:spacing w:before="120" w:after="60"/>
              <w:ind w:left="189"/>
              <w:rPr>
                <w:sz w:val="24"/>
              </w:rPr>
            </w:pPr>
            <w:r w:rsidRPr="00224333">
              <w:rPr>
                <w:sz w:val="24"/>
              </w:rPr>
              <w:t xml:space="preserve">Mr </w:t>
            </w:r>
            <w:r w:rsidR="009F55D4" w:rsidRPr="009F55D4">
              <w:rPr>
                <w:sz w:val="24"/>
              </w:rPr>
              <w:t xml:space="preserve">Christian </w:t>
            </w:r>
            <w:proofErr w:type="spellStart"/>
            <w:r w:rsidR="009F55D4" w:rsidRPr="009F55D4">
              <w:rPr>
                <w:sz w:val="24"/>
              </w:rPr>
              <w:t>Mehrhoff</w:t>
            </w:r>
            <w:proofErr w:type="spellEnd"/>
          </w:p>
          <w:p w14:paraId="260517B3" w14:textId="77777777" w:rsidR="009F55D4" w:rsidRPr="00224333" w:rsidRDefault="009F55D4" w:rsidP="00224333">
            <w:pPr>
              <w:suppressAutoHyphens/>
              <w:spacing w:before="120" w:after="60"/>
              <w:ind w:left="189"/>
              <w:rPr>
                <w:sz w:val="24"/>
              </w:rPr>
            </w:pPr>
          </w:p>
          <w:p w14:paraId="2C6B0612" w14:textId="77777777" w:rsidR="0067631C" w:rsidRPr="0021367C" w:rsidRDefault="0067631C" w:rsidP="00CA0D75">
            <w:pPr>
              <w:suppressAutoHyphens/>
              <w:spacing w:before="120" w:after="60"/>
              <w:ind w:left="189"/>
              <w:rPr>
                <w:rFonts w:ascii="Arial" w:hAnsi="Arial"/>
                <w:b/>
                <w:sz w:val="22"/>
              </w:rPr>
            </w:pPr>
          </w:p>
        </w:tc>
      </w:tr>
      <w:tr w:rsidR="0067631C" w14:paraId="0386FFC7" w14:textId="77777777">
        <w:trPr>
          <w:jc w:val="center"/>
        </w:trPr>
        <w:tc>
          <w:tcPr>
            <w:tcW w:w="3828" w:type="dxa"/>
          </w:tcPr>
          <w:p w14:paraId="18B4B2CE" w14:textId="77777777" w:rsidR="0067631C" w:rsidRPr="0021367C" w:rsidRDefault="0067631C" w:rsidP="0067631C">
            <w:pPr>
              <w:suppressAutoHyphens/>
              <w:spacing w:before="120" w:after="60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DATE(S) OF SITE ASSESSMENT:</w:t>
            </w:r>
            <w:r w:rsidRPr="0021367C"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5811" w:type="dxa"/>
          </w:tcPr>
          <w:p w14:paraId="673C4E11" w14:textId="77777777" w:rsidR="001E510D" w:rsidRPr="00606A7F" w:rsidRDefault="00224333" w:rsidP="001E510D">
            <w:pPr>
              <w:suppressAutoHyphens/>
              <w:spacing w:before="120" w:after="60"/>
              <w:ind w:left="189"/>
              <w:rPr>
                <w:sz w:val="24"/>
              </w:rPr>
            </w:pPr>
            <w:r>
              <w:rPr>
                <w:sz w:val="24"/>
              </w:rPr>
              <w:t>1</w:t>
            </w:r>
            <w:r w:rsidR="009F55D4">
              <w:rPr>
                <w:sz w:val="24"/>
              </w:rPr>
              <w:t>2</w:t>
            </w:r>
            <w:r w:rsidRPr="00224333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 w:rsidR="00AA4882">
              <w:rPr>
                <w:sz w:val="24"/>
              </w:rPr>
              <w:t>September</w:t>
            </w:r>
            <w:r w:rsidR="001E510D">
              <w:rPr>
                <w:sz w:val="24"/>
              </w:rPr>
              <w:t xml:space="preserve"> 201</w:t>
            </w:r>
            <w:r w:rsidR="009F55D4">
              <w:rPr>
                <w:sz w:val="24"/>
              </w:rPr>
              <w:t>8</w:t>
            </w:r>
          </w:p>
          <w:p w14:paraId="0F8BDC16" w14:textId="77777777" w:rsidR="0067631C" w:rsidRPr="00606A7F" w:rsidRDefault="0067631C" w:rsidP="0067631C">
            <w:pPr>
              <w:suppressAutoHyphens/>
              <w:spacing w:before="120" w:after="60"/>
              <w:ind w:left="189"/>
              <w:rPr>
                <w:sz w:val="24"/>
              </w:rPr>
            </w:pPr>
          </w:p>
        </w:tc>
      </w:tr>
    </w:tbl>
    <w:p w14:paraId="6D0F2937" w14:textId="77777777" w:rsidR="0067631C" w:rsidRPr="001E510D" w:rsidRDefault="0067631C" w:rsidP="001E510D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p w14:paraId="79AD1E76" w14:textId="77777777" w:rsidR="00AA4882" w:rsidRDefault="00AA4882" w:rsidP="00AA4882">
      <w:pPr>
        <w:rPr>
          <w:rFonts w:ascii="Arial" w:hAnsi="Arial"/>
          <w:sz w:val="32"/>
        </w:rPr>
      </w:pPr>
    </w:p>
    <w:p w14:paraId="01767BE6" w14:textId="77777777" w:rsidR="00AA4882" w:rsidRPr="00AA4882" w:rsidRDefault="00AA4882" w:rsidP="00AA4882">
      <w:pPr>
        <w:rPr>
          <w:rFonts w:ascii="Arial" w:hAnsi="Arial"/>
          <w:sz w:val="32"/>
        </w:rPr>
        <w:sectPr w:rsidR="00AA4882" w:rsidRPr="00AA4882" w:rsidSect="0067631C">
          <w:headerReference w:type="default" r:id="rId10"/>
          <w:footerReference w:type="default" r:id="rId11"/>
          <w:pgSz w:w="11907" w:h="16834" w:code="9"/>
          <w:pgMar w:top="1559" w:right="1134" w:bottom="851" w:left="1134" w:header="720" w:footer="720" w:gutter="0"/>
          <w:paperSrc w:first="15" w:other="15"/>
          <w:cols w:space="720"/>
        </w:sectPr>
      </w:pPr>
    </w:p>
    <w:p w14:paraId="397BD0BD" w14:textId="7464233F" w:rsidR="0067631C" w:rsidRDefault="0067631C" w:rsidP="00DF37CD">
      <w:pPr>
        <w:spacing w:before="120" w:line="264" w:lineRule="auto"/>
        <w:jc w:val="center"/>
        <w:outlineLvl w:val="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lastRenderedPageBreak/>
        <w:t>IECEx 05 Certificate of Person</w:t>
      </w:r>
      <w:r w:rsidR="006567EA">
        <w:rPr>
          <w:rFonts w:ascii="Arial" w:hAnsi="Arial"/>
          <w:b/>
          <w:sz w:val="24"/>
          <w:u w:val="single"/>
        </w:rPr>
        <w:t>nel</w:t>
      </w:r>
      <w:r>
        <w:rPr>
          <w:rFonts w:ascii="Arial" w:hAnsi="Arial"/>
          <w:b/>
          <w:sz w:val="24"/>
          <w:u w:val="single"/>
        </w:rPr>
        <w:t xml:space="preserve"> Competency Scheme</w:t>
      </w:r>
    </w:p>
    <w:p w14:paraId="5E03C69D" w14:textId="77777777" w:rsidR="0067631C" w:rsidRDefault="0067631C" w:rsidP="0067631C">
      <w:pPr>
        <w:spacing w:before="120" w:line="264" w:lineRule="auto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ASSESSMENT REPORT of</w:t>
      </w:r>
    </w:p>
    <w:p w14:paraId="51E7662D" w14:textId="77777777" w:rsidR="0067631C" w:rsidRDefault="00AA46D7" w:rsidP="0067631C">
      <w:pPr>
        <w:tabs>
          <w:tab w:val="left" w:pos="4860"/>
        </w:tabs>
        <w:spacing w:before="2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D6E2D7" wp14:editId="35C9183D">
                <wp:simplePos x="0" y="0"/>
                <wp:positionH relativeFrom="column">
                  <wp:posOffset>5907405</wp:posOffset>
                </wp:positionH>
                <wp:positionV relativeFrom="paragraph">
                  <wp:posOffset>123190</wp:posOffset>
                </wp:positionV>
                <wp:extent cx="215900" cy="21590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877776" w14:textId="77777777" w:rsidR="00925957" w:rsidRPr="004530D8" w:rsidRDefault="00925957" w:rsidP="0067631C">
                            <w:pPr>
                              <w:jc w:val="center"/>
                              <w:rPr>
                                <w:b/>
                                <w:sz w:val="22"/>
                                <w:lang w:val="en-US"/>
                              </w:rPr>
                            </w:pPr>
                            <w:r w:rsidRPr="004530D8">
                              <w:rPr>
                                <w:b/>
                                <w:sz w:val="22"/>
                                <w:lang w:val="en-US"/>
                              </w:rPr>
                              <w:t>X</w:t>
                            </w:r>
                          </w:p>
                          <w:p w14:paraId="67FEA9A1" w14:textId="77777777" w:rsidR="00925957" w:rsidRPr="00006546" w:rsidRDefault="00925957" w:rsidP="0067631C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6E2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5.15pt;margin-top:9.7pt;width:17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" filled="f" strokeweight=".5pt">
                <v:path arrowok="t"/>
                <v:textbox inset=".5mm,.5mm,.5mm,.5mm">
                  <w:txbxContent>
                    <w:p w14:paraId="00877776" w14:textId="77777777" w:rsidR="00925957" w:rsidRPr="004530D8" w:rsidRDefault="00925957" w:rsidP="0067631C">
                      <w:pPr>
                        <w:jc w:val="center"/>
                        <w:rPr>
                          <w:b/>
                          <w:sz w:val="22"/>
                          <w:lang w:val="en-US"/>
                        </w:rPr>
                      </w:pPr>
                      <w:r w:rsidRPr="004530D8">
                        <w:rPr>
                          <w:b/>
                          <w:sz w:val="22"/>
                          <w:lang w:val="en-US"/>
                        </w:rPr>
                        <w:t>X</w:t>
                      </w:r>
                    </w:p>
                    <w:p w14:paraId="67FEA9A1" w14:textId="77777777" w:rsidR="00925957" w:rsidRPr="00006546" w:rsidRDefault="00925957" w:rsidP="0067631C"/>
                  </w:txbxContent>
                </v:textbox>
              </v:shape>
            </w:pict>
          </mc:Fallback>
        </mc:AlternateContent>
      </w:r>
      <w:r w:rsidRPr="004530D8">
        <w:rPr>
          <w:rFonts w:ascii="Arial" w:hAnsi="Arial"/>
          <w:b/>
          <w:noProof/>
          <w:sz w:val="24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B3B698" wp14:editId="4F70EEA3">
                <wp:simplePos x="0" y="0"/>
                <wp:positionH relativeFrom="column">
                  <wp:posOffset>2199005</wp:posOffset>
                </wp:positionH>
                <wp:positionV relativeFrom="paragraph">
                  <wp:posOffset>123190</wp:posOffset>
                </wp:positionV>
                <wp:extent cx="215900" cy="21590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BF080" w14:textId="77777777" w:rsidR="00925957" w:rsidRPr="004530D8" w:rsidRDefault="00925957" w:rsidP="0067631C">
                            <w:pPr>
                              <w:jc w:val="center"/>
                              <w:rPr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3B698" id="Text Box 3" o:spid="_x0000_s1027" type="#_x0000_t202" style="position:absolute;margin-left:173.15pt;margin-top:9.7pt;width:17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" filled="f" strokeweight=".5pt">
                <v:path arrowok="t"/>
                <v:textbox inset=".5mm,.5mm,.5mm,.5mm">
                  <w:txbxContent>
                    <w:p w14:paraId="38ABF080" w14:textId="77777777" w:rsidR="00925957" w:rsidRPr="004530D8" w:rsidRDefault="00925957" w:rsidP="0067631C">
                      <w:pPr>
                        <w:jc w:val="center"/>
                        <w:rPr>
                          <w:b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31C">
        <w:rPr>
          <w:rFonts w:ascii="Arial" w:hAnsi="Arial"/>
          <w:b/>
          <w:sz w:val="22"/>
          <w:szCs w:val="22"/>
        </w:rPr>
        <w:t xml:space="preserve">NEW IECEx </w:t>
      </w:r>
      <w:r w:rsidR="0067631C" w:rsidRPr="00654137">
        <w:rPr>
          <w:rFonts w:ascii="Arial" w:hAnsi="Arial"/>
          <w:b/>
          <w:sz w:val="22"/>
          <w:szCs w:val="22"/>
        </w:rPr>
        <w:t>APPLICANT BODY</w:t>
      </w:r>
      <w:r w:rsidR="0067631C">
        <w:rPr>
          <w:rFonts w:ascii="Arial" w:hAnsi="Arial"/>
          <w:b/>
          <w:sz w:val="22"/>
          <w:szCs w:val="22"/>
        </w:rPr>
        <w:t xml:space="preserve">  </w:t>
      </w:r>
      <w:r w:rsidR="0067631C">
        <w:rPr>
          <w:rFonts w:ascii="Arial" w:hAnsi="Arial"/>
          <w:b/>
        </w:rPr>
        <w:tab/>
      </w:r>
      <w:r w:rsidR="0067631C" w:rsidRPr="00654137">
        <w:rPr>
          <w:rFonts w:ascii="Arial" w:hAnsi="Arial"/>
          <w:b/>
          <w:sz w:val="22"/>
          <w:szCs w:val="22"/>
        </w:rPr>
        <w:t xml:space="preserve">EXISTING </w:t>
      </w:r>
      <w:r w:rsidR="0067631C">
        <w:rPr>
          <w:rFonts w:ascii="Arial" w:hAnsi="Arial"/>
          <w:b/>
          <w:sz w:val="22"/>
          <w:szCs w:val="22"/>
        </w:rPr>
        <w:t xml:space="preserve">IECEx </w:t>
      </w:r>
      <w:r w:rsidR="0067631C" w:rsidRPr="00654137">
        <w:rPr>
          <w:rFonts w:ascii="Arial" w:hAnsi="Arial"/>
          <w:b/>
          <w:sz w:val="22"/>
          <w:szCs w:val="22"/>
        </w:rPr>
        <w:t xml:space="preserve">CERTIFICATION BODY </w:t>
      </w:r>
    </w:p>
    <w:p w14:paraId="3547B0D4" w14:textId="77777777" w:rsidR="0067631C" w:rsidRPr="004530D8" w:rsidRDefault="0067631C" w:rsidP="0067631C">
      <w:pPr>
        <w:tabs>
          <w:tab w:val="left" w:pos="4860"/>
        </w:tabs>
        <w:spacing w:before="120"/>
        <w:rPr>
          <w:rFonts w:ascii="Arial" w:hAnsi="Arial"/>
          <w:b/>
          <w:noProof/>
          <w:sz w:val="22"/>
          <w:szCs w:val="22"/>
          <w:lang w:val="en-US"/>
        </w:rPr>
      </w:pPr>
      <w:r w:rsidRPr="004530D8">
        <w:rPr>
          <w:rFonts w:ascii="Arial" w:hAnsi="Arial"/>
          <w:b/>
          <w:noProof/>
          <w:sz w:val="22"/>
          <w:szCs w:val="22"/>
          <w:lang w:val="en-US"/>
        </w:rPr>
        <w:t xml:space="preserve">(ExCB)      </w:t>
      </w:r>
    </w:p>
    <w:p w14:paraId="1A577EBF" w14:textId="77777777" w:rsidR="0067631C" w:rsidRDefault="0067631C" w:rsidP="0067631C">
      <w:pPr>
        <w:pStyle w:val="z-TopofForm"/>
      </w:pPr>
      <w:r>
        <w:t>Top of Form</w:t>
      </w:r>
    </w:p>
    <w:tbl>
      <w:tblPr>
        <w:tblW w:w="9766" w:type="dxa"/>
        <w:jc w:val="center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6379"/>
        <w:gridCol w:w="992"/>
      </w:tblGrid>
      <w:tr w:rsidR="0067631C" w14:paraId="1C152C29" w14:textId="77777777" w:rsidTr="00453F1E">
        <w:trPr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350A" w14:textId="77777777" w:rsidR="0067631C" w:rsidRDefault="00AA46D7" w:rsidP="0067631C">
            <w:pPr>
              <w:spacing w:before="12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A7FC226" wp14:editId="52480AF6">
                      <wp:simplePos x="0" y="0"/>
                      <wp:positionH relativeFrom="column">
                        <wp:posOffset>-1578610</wp:posOffset>
                      </wp:positionH>
                      <wp:positionV relativeFrom="paragraph">
                        <wp:posOffset>1354455</wp:posOffset>
                      </wp:positionV>
                      <wp:extent cx="1005840" cy="0"/>
                      <wp:effectExtent l="0" t="0" r="0" b="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16A9B21D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4.3pt,106.65pt" to="-45.1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hlBgIAABI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">
                      <o:lock v:ext="edit" shapetype="f"/>
                    </v:line>
                  </w:pict>
                </mc:Fallback>
              </mc:AlternateContent>
            </w:r>
            <w:r w:rsidR="0067631C">
              <w:rPr>
                <w:rFonts w:ascii="Arial" w:hAnsi="Arial"/>
                <w:b/>
                <w:sz w:val="22"/>
              </w:rPr>
              <w:t>ASSESSMENT TYPE: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7754" w14:textId="77777777" w:rsidR="0067631C" w:rsidRDefault="0067631C" w:rsidP="0067631C">
            <w:pPr>
              <w:spacing w:before="12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ATTACHMENTS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7C247" w14:textId="77777777" w:rsidR="0067631C" w:rsidRDefault="0067631C" w:rsidP="0067631C">
            <w:pPr>
              <w:spacing w:before="12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No. of Pages</w:t>
            </w:r>
          </w:p>
        </w:tc>
      </w:tr>
      <w:tr w:rsidR="0067631C" w14:paraId="18C8255E" w14:textId="77777777" w:rsidTr="00453F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4BD8DD" w14:textId="77777777" w:rsidR="0067631C" w:rsidRDefault="0067631C" w:rsidP="001C6EA7">
            <w:pPr>
              <w:spacing w:before="8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Application: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8A6D" w14:textId="77777777" w:rsidR="0067631C" w:rsidRPr="0039654F" w:rsidRDefault="0067631C" w:rsidP="001C6EA7">
            <w:pPr>
              <w:spacing w:before="80" w:after="4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A400D" w14:textId="77777777" w:rsidR="0067631C" w:rsidRPr="0039654F" w:rsidRDefault="0067631C" w:rsidP="001C6EA7">
            <w:pPr>
              <w:tabs>
                <w:tab w:val="left" w:pos="792"/>
              </w:tabs>
              <w:spacing w:before="80" w:after="40"/>
              <w:jc w:val="center"/>
              <w:rPr>
                <w:sz w:val="22"/>
              </w:rPr>
            </w:pPr>
          </w:p>
        </w:tc>
      </w:tr>
      <w:tr w:rsidR="00453F1E" w:rsidRPr="0039654F" w14:paraId="10D3C337" w14:textId="77777777" w:rsidTr="00453F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1DABD6" w14:textId="77777777" w:rsidR="00453F1E" w:rsidRDefault="00453F1E" w:rsidP="002F0C4B">
            <w:pPr>
              <w:spacing w:before="12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Surveillance: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196C" w14:textId="77777777" w:rsidR="00453F1E" w:rsidRPr="0039654F" w:rsidRDefault="00453F1E" w:rsidP="002F0C4B">
            <w:pPr>
              <w:spacing w:before="120" w:after="6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9EE32" w14:textId="77777777" w:rsidR="00453F1E" w:rsidRPr="0039654F" w:rsidRDefault="00453F1E" w:rsidP="002F0C4B">
            <w:pPr>
              <w:tabs>
                <w:tab w:val="left" w:pos="792"/>
              </w:tabs>
              <w:spacing w:before="120" w:after="60"/>
              <w:jc w:val="center"/>
              <w:rPr>
                <w:sz w:val="22"/>
              </w:rPr>
            </w:pPr>
          </w:p>
        </w:tc>
      </w:tr>
      <w:tr w:rsidR="00453F1E" w:rsidRPr="0039654F" w14:paraId="3348BF61" w14:textId="77777777" w:rsidTr="00453F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F4E0A9" w14:textId="77777777" w:rsidR="00453F1E" w:rsidRDefault="00453F1E" w:rsidP="002F0C4B">
            <w:pPr>
              <w:spacing w:before="12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Re-Assessment: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7868" w14:textId="77777777" w:rsidR="00453F1E" w:rsidRPr="0039654F" w:rsidRDefault="00453F1E" w:rsidP="002F0C4B">
            <w:pPr>
              <w:spacing w:before="120" w:after="6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6EC6C" w14:textId="77777777" w:rsidR="00453F1E" w:rsidRPr="0039654F" w:rsidRDefault="00453F1E" w:rsidP="002F0C4B">
            <w:pPr>
              <w:tabs>
                <w:tab w:val="left" w:pos="792"/>
              </w:tabs>
              <w:spacing w:before="120" w:after="60"/>
              <w:jc w:val="center"/>
              <w:rPr>
                <w:sz w:val="22"/>
              </w:rPr>
            </w:pPr>
          </w:p>
        </w:tc>
      </w:tr>
      <w:tr w:rsidR="00453F1E" w:rsidRPr="0039654F" w14:paraId="4227E82B" w14:textId="77777777" w:rsidTr="00453F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E2C568" w14:textId="77777777" w:rsidR="00453F1E" w:rsidRDefault="00453F1E" w:rsidP="002F0C4B">
            <w:pPr>
              <w:spacing w:before="12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Other: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E019" w14:textId="77777777" w:rsidR="00453F1E" w:rsidRPr="0039654F" w:rsidRDefault="00453F1E" w:rsidP="002F0C4B">
            <w:pPr>
              <w:spacing w:before="120" w:after="6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11D91" w14:textId="77777777" w:rsidR="00453F1E" w:rsidRPr="0039654F" w:rsidRDefault="00453F1E" w:rsidP="002F0C4B">
            <w:pPr>
              <w:tabs>
                <w:tab w:val="left" w:pos="792"/>
              </w:tabs>
              <w:spacing w:before="120" w:after="60"/>
              <w:jc w:val="center"/>
              <w:rPr>
                <w:sz w:val="22"/>
              </w:rPr>
            </w:pPr>
          </w:p>
        </w:tc>
      </w:tr>
      <w:tr w:rsidR="0067631C" w14:paraId="4FE04DAA" w14:textId="77777777" w:rsidTr="00453F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2AD105" w14:textId="77777777" w:rsidR="0067631C" w:rsidRDefault="0067631C" w:rsidP="001C6EA7">
            <w:pPr>
              <w:spacing w:before="8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Assessment duration: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7858" w14:textId="77777777" w:rsidR="0067631C" w:rsidRPr="0039654F" w:rsidRDefault="009F55D4" w:rsidP="001C6EA7">
            <w:pPr>
              <w:spacing w:before="80" w:after="40"/>
              <w:rPr>
                <w:sz w:val="22"/>
              </w:rPr>
            </w:pPr>
            <w:r>
              <w:rPr>
                <w:sz w:val="22"/>
              </w:rPr>
              <w:t>1</w:t>
            </w:r>
            <w:r w:rsidR="004C48E3" w:rsidRPr="004C48E3">
              <w:rPr>
                <w:sz w:val="22"/>
              </w:rPr>
              <w:t xml:space="preserve"> Day on</w:t>
            </w:r>
            <w:r w:rsidR="004C48E3">
              <w:rPr>
                <w:sz w:val="22"/>
              </w:rPr>
              <w:t>-</w:t>
            </w:r>
            <w:r w:rsidR="004C48E3" w:rsidRPr="004C48E3">
              <w:rPr>
                <w:sz w:val="22"/>
              </w:rPr>
              <w:t xml:space="preserve">site </w:t>
            </w:r>
            <w:r w:rsidR="00224333"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  <w:r w:rsidR="00224333" w:rsidRPr="00224333">
              <w:rPr>
                <w:sz w:val="22"/>
                <w:vertAlign w:val="superscript"/>
              </w:rPr>
              <w:t>th</w:t>
            </w:r>
            <w:r w:rsidR="00224333">
              <w:rPr>
                <w:sz w:val="22"/>
              </w:rPr>
              <w:t xml:space="preserve"> </w:t>
            </w:r>
            <w:r>
              <w:rPr>
                <w:sz w:val="22"/>
              </w:rPr>
              <w:t>September</w:t>
            </w:r>
            <w:r w:rsidR="004C48E3" w:rsidRPr="004C48E3">
              <w:rPr>
                <w:sz w:val="22"/>
              </w:rPr>
              <w:t xml:space="preserve"> 201</w:t>
            </w:r>
            <w:r>
              <w:rPr>
                <w:sz w:val="22"/>
              </w:rPr>
              <w:t>8</w:t>
            </w:r>
            <w:r w:rsidR="00A0464F">
              <w:rPr>
                <w:sz w:val="22"/>
              </w:rPr>
              <w:t xml:space="preserve"> </w:t>
            </w:r>
            <w:r w:rsidR="0067631C">
              <w:rPr>
                <w:sz w:val="22"/>
              </w:rPr>
              <w:t>plus pre and post off-site assessments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2A567" w14:textId="77777777" w:rsidR="0067631C" w:rsidRPr="0039654F" w:rsidRDefault="0067631C" w:rsidP="001C6EA7">
            <w:pPr>
              <w:tabs>
                <w:tab w:val="left" w:pos="792"/>
              </w:tabs>
              <w:spacing w:before="80" w:after="40"/>
              <w:jc w:val="center"/>
              <w:rPr>
                <w:sz w:val="22"/>
              </w:rPr>
            </w:pPr>
          </w:p>
        </w:tc>
      </w:tr>
      <w:tr w:rsidR="0067631C" w14:paraId="626CB14C" w14:textId="77777777" w:rsidTr="00453F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B10464D" w14:textId="77777777" w:rsidR="0067631C" w:rsidRDefault="0067631C" w:rsidP="001C6EA7">
            <w:pPr>
              <w:spacing w:before="80" w:after="40"/>
              <w:rPr>
                <w:rFonts w:ascii="Arial" w:hAnsi="Arial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65E61D" w14:textId="77777777" w:rsidR="0067631C" w:rsidRPr="0039654F" w:rsidRDefault="0067631C" w:rsidP="001C6EA7">
            <w:pPr>
              <w:spacing w:before="80" w:after="4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239E756" w14:textId="77777777" w:rsidR="0067631C" w:rsidRPr="0039654F" w:rsidRDefault="0067631C" w:rsidP="001C6EA7">
            <w:pPr>
              <w:tabs>
                <w:tab w:val="left" w:pos="792"/>
              </w:tabs>
              <w:spacing w:before="80" w:after="40"/>
              <w:jc w:val="center"/>
              <w:rPr>
                <w:sz w:val="22"/>
              </w:rPr>
            </w:pPr>
          </w:p>
        </w:tc>
      </w:tr>
      <w:tr w:rsidR="0067631C" w14:paraId="6CC087AB" w14:textId="77777777" w:rsidTr="00453F1E">
        <w:trPr>
          <w:trHeight w:val="231"/>
          <w:jc w:val="center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EDA8F64" w14:textId="77777777" w:rsidR="0067631C" w:rsidRDefault="0067631C" w:rsidP="0067631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RECOMMENDATION BY IECEx ASSESSOR(S)</w:t>
            </w:r>
          </w:p>
          <w:p w14:paraId="21BBE6EA" w14:textId="77777777" w:rsidR="0067631C" w:rsidRDefault="0067631C" w:rsidP="0067631C">
            <w:pPr>
              <w:rPr>
                <w:rFonts w:ascii="Arial" w:hAnsi="Arial"/>
                <w:b/>
                <w:sz w:val="22"/>
              </w:rPr>
            </w:pPr>
            <w:r w:rsidRPr="0088263C">
              <w:rPr>
                <w:rFonts w:ascii="Arial" w:hAnsi="Arial"/>
                <w:sz w:val="18"/>
                <w:szCs w:val="18"/>
              </w:rPr>
              <w:t>(Select one item only)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09674F3" w14:textId="43EDE72F" w:rsidR="0067631C" w:rsidRDefault="0067631C" w:rsidP="0067631C">
            <w:pPr>
              <w:tabs>
                <w:tab w:val="left" w:pos="504"/>
              </w:tabs>
              <w:spacing w:before="60"/>
              <w:ind w:left="505" w:hanging="50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PRIVATE "&lt;INPUT TYPE=\"CHECKBOX\" NAME=\"Acceptance granted\" CHECKED&gt;" 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instrText xml:space="preserve">MACROBUTTON HTMLDirect </w:instrText>
            </w:r>
            <w:r>
              <w:rPr>
                <w:rFonts w:ascii="Arial" w:hAnsi="Arial"/>
                <w:sz w:val="22"/>
              </w:rPr>
              <w:fldChar w:fldCharType="end"/>
            </w:r>
            <w:r w:rsidR="00C34428">
              <w:rPr>
                <w:noProof/>
                <w:lang w:val="en-AU" w:eastAsia="en-AU"/>
              </w:rPr>
              <w:drawing>
                <wp:inline distT="0" distB="0" distL="0" distR="0" wp14:anchorId="61E6210C" wp14:editId="548EB9E7">
                  <wp:extent cx="202565" cy="202565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</w:rPr>
              <w:tab/>
              <w:t>That Acceptance be granted</w:t>
            </w:r>
          </w:p>
          <w:p w14:paraId="6711753A" w14:textId="77777777" w:rsidR="0067631C" w:rsidRDefault="0067631C" w:rsidP="0067631C">
            <w:pPr>
              <w:tabs>
                <w:tab w:val="left" w:pos="504"/>
              </w:tabs>
              <w:spacing w:before="60"/>
              <w:ind w:left="505" w:hanging="50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PRIVATE "&lt;INPUT TYPE=\"CHECKBOX\" NAME=\"Acceptance witheld/accepted\"&gt;" 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instrText xml:space="preserve">MACROBUTTON HTMLDirect </w:instrText>
            </w:r>
            <w:r w:rsidR="00AA46D7">
              <w:rPr>
                <w:noProof/>
                <w:lang w:val="en-AU" w:eastAsia="en-AU"/>
              </w:rPr>
              <w:drawing>
                <wp:inline distT="0" distB="0" distL="0" distR="0" wp14:anchorId="3DB0E91E" wp14:editId="46EC0754">
                  <wp:extent cx="202565" cy="202565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  <w:t>That Acceptance be withheld/suspended</w:t>
            </w:r>
          </w:p>
          <w:p w14:paraId="23CB21F1" w14:textId="7A5E9C07" w:rsidR="0067631C" w:rsidRDefault="0044502D" w:rsidP="0067631C">
            <w:pPr>
              <w:tabs>
                <w:tab w:val="left" w:pos="504"/>
              </w:tabs>
              <w:spacing w:before="60"/>
              <w:ind w:left="505" w:hanging="505"/>
              <w:rPr>
                <w:rFonts w:ascii="Arial" w:hAnsi="Arial"/>
                <w:sz w:val="22"/>
              </w:rPr>
            </w:pPr>
            <w:r>
              <w:rPr>
                <w:noProof/>
              </w:rPr>
              <w:pict w14:anchorId="4FAB5166">
                <v:shape id="_x0000_i1043" type="#_x0000_t75" alt="" style="width:15.75pt;height:15.75pt;visibility:visible;mso-wrap-style:square;mso-width-percent:0;mso-height-percent:0;mso-width-percent:0;mso-height-percent:0">
                  <v:imagedata r:id="rId13" o:title=""/>
                  <o:lock v:ext="edit" aspectratio="f"/>
                </v:shape>
              </w:pict>
            </w:r>
            <w:r w:rsidR="00B900E0">
              <w:rPr>
                <w:rFonts w:ascii="Arial" w:hAnsi="Arial"/>
                <w:sz w:val="22"/>
              </w:rPr>
              <w:tab/>
            </w:r>
            <w:r w:rsidR="0067631C">
              <w:rPr>
                <w:rFonts w:ascii="Arial" w:hAnsi="Arial"/>
                <w:sz w:val="22"/>
              </w:rPr>
              <w:t>That Acceptance continues</w:t>
            </w:r>
          </w:p>
          <w:p w14:paraId="42E1D54B" w14:textId="137BFAFA" w:rsidR="0067631C" w:rsidRDefault="0067631C" w:rsidP="0067631C">
            <w:pPr>
              <w:tabs>
                <w:tab w:val="left" w:pos="504"/>
              </w:tabs>
              <w:spacing w:before="60"/>
              <w:ind w:left="505" w:hanging="50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PRIVATE "&lt;INPUT TYPE=\"CHECKBOX\" NAME=\"Acceptance conditional\"&gt;" 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instrText xml:space="preserve">MACROBUTTON HTMLDirect </w:instrText>
            </w:r>
            <w:r w:rsidR="00AA46D7">
              <w:rPr>
                <w:noProof/>
                <w:lang w:val="en-AU" w:eastAsia="en-AU"/>
              </w:rPr>
              <w:drawing>
                <wp:inline distT="0" distB="0" distL="0" distR="0" wp14:anchorId="7AC41D00" wp14:editId="50997379">
                  <wp:extent cx="202565" cy="202565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</w:r>
            <w:r w:rsidRPr="00BC3F7F">
              <w:rPr>
                <w:rFonts w:ascii="Arial" w:hAnsi="Arial"/>
                <w:sz w:val="22"/>
              </w:rPr>
              <w:t>That Acceptance be granted/continued conditional on</w:t>
            </w:r>
            <w:r>
              <w:rPr>
                <w:rFonts w:ascii="Arial" w:hAnsi="Arial"/>
                <w:sz w:val="22"/>
              </w:rPr>
              <w:t xml:space="preserve"> </w:t>
            </w:r>
            <w:r w:rsidR="007856E1">
              <w:rPr>
                <w:rFonts w:ascii="Arial" w:hAnsi="Arial"/>
                <w:sz w:val="22"/>
              </w:rPr>
              <w:t>Non-Compliance</w:t>
            </w:r>
            <w:r>
              <w:rPr>
                <w:rFonts w:ascii="Arial" w:hAnsi="Arial"/>
                <w:sz w:val="22"/>
              </w:rPr>
              <w:t>/Matters raised, having agreed corrective action and time scales to rectify the System within and agreed time agreed by the Assessors</w:t>
            </w:r>
          </w:p>
        </w:tc>
      </w:tr>
    </w:tbl>
    <w:p w14:paraId="31219AC4" w14:textId="77777777" w:rsidR="0067631C" w:rsidRPr="00291930" w:rsidRDefault="00224333" w:rsidP="001C6EA7">
      <w:pPr>
        <w:pStyle w:val="Heading1"/>
      </w:pPr>
      <w:r>
        <w:t xml:space="preserve">TÜV </w:t>
      </w:r>
      <w:proofErr w:type="spellStart"/>
      <w:r>
        <w:t>Rheinland</w:t>
      </w:r>
      <w:proofErr w:type="spellEnd"/>
      <w:r>
        <w:t xml:space="preserve"> </w:t>
      </w:r>
      <w:proofErr w:type="spellStart"/>
      <w:r>
        <w:t>Industrie</w:t>
      </w:r>
      <w:proofErr w:type="spellEnd"/>
      <w:r>
        <w:t xml:space="preserve"> Service GmbH</w:t>
      </w:r>
      <w:r w:rsidR="00834F28" w:rsidRPr="00834F28">
        <w:t xml:space="preserve"> </w:t>
      </w:r>
      <w:r w:rsidR="0067631C" w:rsidRPr="00291930">
        <w:t>S</w:t>
      </w:r>
      <w:r w:rsidR="00B84EFC">
        <w:t>cope</w:t>
      </w:r>
      <w:r w:rsidR="0067631C" w:rsidRPr="00291930">
        <w:t xml:space="preserve"> A</w:t>
      </w:r>
      <w:r w:rsidR="00B84EFC">
        <w:t>ssessed</w:t>
      </w:r>
    </w:p>
    <w:p w14:paraId="713B1D8D" w14:textId="77777777" w:rsidR="0067631C" w:rsidRPr="00291930" w:rsidRDefault="00224333" w:rsidP="0067631C">
      <w:pPr>
        <w:suppressAutoHyphens/>
        <w:spacing w:before="120" w:after="60"/>
        <w:rPr>
          <w:sz w:val="24"/>
        </w:rPr>
      </w:pPr>
      <w:r>
        <w:rPr>
          <w:sz w:val="24"/>
        </w:rPr>
        <w:t xml:space="preserve">TÜV </w:t>
      </w:r>
      <w:proofErr w:type="spellStart"/>
      <w:r>
        <w:rPr>
          <w:sz w:val="24"/>
        </w:rPr>
        <w:t>Rheinland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Industrie</w:t>
      </w:r>
      <w:proofErr w:type="spellEnd"/>
      <w:r>
        <w:rPr>
          <w:sz w:val="24"/>
        </w:rPr>
        <w:t xml:space="preserve"> Service GmbH</w:t>
      </w:r>
      <w:r w:rsidR="00FF2907" w:rsidRPr="00291930">
        <w:rPr>
          <w:sz w:val="24"/>
        </w:rPr>
        <w:t xml:space="preserve"> </w:t>
      </w:r>
      <w:r w:rsidR="0067631C" w:rsidRPr="00291930">
        <w:rPr>
          <w:sz w:val="24"/>
        </w:rPr>
        <w:t xml:space="preserve">have been assessed according to the requirements of IECEx05 – Certification of </w:t>
      </w:r>
      <w:r w:rsidR="0067631C">
        <w:rPr>
          <w:sz w:val="24"/>
        </w:rPr>
        <w:t>P</w:t>
      </w:r>
      <w:r w:rsidR="0067631C" w:rsidRPr="00291930">
        <w:rPr>
          <w:sz w:val="24"/>
        </w:rPr>
        <w:t>ersonnel Competencies [</w:t>
      </w:r>
      <w:proofErr w:type="spellStart"/>
      <w:r w:rsidR="0067631C" w:rsidRPr="00291930">
        <w:rPr>
          <w:sz w:val="24"/>
        </w:rPr>
        <w:t>CoPC</w:t>
      </w:r>
      <w:proofErr w:type="spellEnd"/>
      <w:r w:rsidR="0067631C" w:rsidRPr="00291930">
        <w:rPr>
          <w:sz w:val="24"/>
        </w:rPr>
        <w:t>] for the following Units of Competency:</w:t>
      </w:r>
    </w:p>
    <w:p w14:paraId="03E9ADF3" w14:textId="77777777" w:rsidR="00AA4882" w:rsidRDefault="003B47BF" w:rsidP="00727F05">
      <w:pPr>
        <w:suppressAutoHyphens/>
        <w:spacing w:before="60"/>
        <w:ind w:left="284"/>
        <w:rPr>
          <w:rFonts w:ascii="Arial Narrow" w:hAnsi="Arial Narrow"/>
          <w:sz w:val="22"/>
        </w:rPr>
      </w:pPr>
      <w:r w:rsidRPr="003B47BF">
        <w:rPr>
          <w:rFonts w:ascii="Arial Narrow" w:hAnsi="Arial Narrow"/>
          <w:sz w:val="22"/>
        </w:rPr>
        <w:t xml:space="preserve">Unit Ex 000 – Basic knowledge and awareness to enter a site that includes a classified hazardous area. </w:t>
      </w:r>
    </w:p>
    <w:p w14:paraId="36C30358" w14:textId="77777777" w:rsidR="00727F05" w:rsidRPr="008A58C0" w:rsidRDefault="00727F05" w:rsidP="00727F05">
      <w:pPr>
        <w:suppressAutoHyphens/>
        <w:spacing w:before="60"/>
        <w:ind w:left="284"/>
        <w:rPr>
          <w:rFonts w:ascii="Arial Narrow" w:hAnsi="Arial Narrow"/>
          <w:sz w:val="22"/>
        </w:rPr>
      </w:pPr>
      <w:r w:rsidRPr="008A58C0">
        <w:rPr>
          <w:rFonts w:ascii="Arial Narrow" w:hAnsi="Arial Narrow"/>
          <w:sz w:val="22"/>
        </w:rPr>
        <w:t>Unit Ex 001 – Apply basic principles of protection in explosive atmospheres</w:t>
      </w:r>
    </w:p>
    <w:p w14:paraId="7264060E" w14:textId="77777777" w:rsidR="00727F05" w:rsidRPr="008A58C0" w:rsidRDefault="00727F05" w:rsidP="00727F05">
      <w:pPr>
        <w:suppressAutoHyphens/>
        <w:spacing w:before="60"/>
        <w:ind w:left="284"/>
        <w:rPr>
          <w:rFonts w:ascii="Arial Narrow" w:hAnsi="Arial Narrow"/>
          <w:sz w:val="22"/>
        </w:rPr>
      </w:pPr>
      <w:r w:rsidRPr="008A58C0">
        <w:rPr>
          <w:rFonts w:ascii="Arial Narrow" w:hAnsi="Arial Narrow"/>
          <w:sz w:val="22"/>
        </w:rPr>
        <w:t>Unit Ex 002 – Perform classification of hazardous areas</w:t>
      </w:r>
    </w:p>
    <w:p w14:paraId="0249450B" w14:textId="77777777" w:rsidR="00727F05" w:rsidRPr="008A58C0" w:rsidRDefault="00727F05" w:rsidP="00727F05">
      <w:pPr>
        <w:suppressAutoHyphens/>
        <w:spacing w:before="60"/>
        <w:ind w:left="284"/>
        <w:rPr>
          <w:rFonts w:ascii="Arial Narrow" w:hAnsi="Arial Narrow"/>
          <w:sz w:val="22"/>
        </w:rPr>
      </w:pPr>
      <w:r w:rsidRPr="008A58C0">
        <w:rPr>
          <w:rFonts w:ascii="Arial Narrow" w:hAnsi="Arial Narrow"/>
          <w:sz w:val="22"/>
        </w:rPr>
        <w:t>Unit Ex 003 – Install explosion-protected equipment and wiring systems</w:t>
      </w:r>
    </w:p>
    <w:p w14:paraId="4FEA7782" w14:textId="77777777" w:rsidR="00727F05" w:rsidRPr="008A58C0" w:rsidRDefault="00727F05" w:rsidP="00727F05">
      <w:pPr>
        <w:suppressAutoHyphens/>
        <w:spacing w:before="60"/>
        <w:ind w:left="284"/>
        <w:rPr>
          <w:rFonts w:ascii="Arial Narrow" w:hAnsi="Arial Narrow"/>
          <w:sz w:val="22"/>
        </w:rPr>
      </w:pPr>
      <w:r w:rsidRPr="008A58C0">
        <w:rPr>
          <w:rFonts w:ascii="Arial Narrow" w:hAnsi="Arial Narrow"/>
          <w:sz w:val="22"/>
        </w:rPr>
        <w:t>Unit Ex 004 – Maintain equipment in explosive atmospheres</w:t>
      </w:r>
    </w:p>
    <w:p w14:paraId="70F79F20" w14:textId="77777777" w:rsidR="00727F05" w:rsidRPr="008A58C0" w:rsidRDefault="00727F05" w:rsidP="00727F05">
      <w:pPr>
        <w:suppressAutoHyphens/>
        <w:spacing w:before="60"/>
        <w:ind w:left="284"/>
        <w:rPr>
          <w:rFonts w:ascii="Arial Narrow" w:hAnsi="Arial Narrow"/>
          <w:sz w:val="22"/>
        </w:rPr>
      </w:pPr>
      <w:r w:rsidRPr="008A58C0">
        <w:rPr>
          <w:rFonts w:ascii="Arial Narrow" w:hAnsi="Arial Narrow"/>
          <w:sz w:val="22"/>
        </w:rPr>
        <w:t>Unit Ex 005 – Overhaul and repair of explosion-protected equipment</w:t>
      </w:r>
    </w:p>
    <w:p w14:paraId="66A08ADB" w14:textId="77777777" w:rsidR="00727F05" w:rsidRPr="008A58C0" w:rsidRDefault="00727F05" w:rsidP="00727F05">
      <w:pPr>
        <w:suppressAutoHyphens/>
        <w:spacing w:before="60"/>
        <w:ind w:left="284"/>
        <w:rPr>
          <w:rFonts w:ascii="Arial Narrow" w:hAnsi="Arial Narrow"/>
          <w:sz w:val="22"/>
        </w:rPr>
      </w:pPr>
      <w:r w:rsidRPr="008A58C0">
        <w:rPr>
          <w:rFonts w:ascii="Arial Narrow" w:hAnsi="Arial Narrow"/>
          <w:sz w:val="22"/>
        </w:rPr>
        <w:t>Unit Ex 006 – Test electrical installations in or associated with explosive atmospheres</w:t>
      </w:r>
    </w:p>
    <w:p w14:paraId="37FBD3B1" w14:textId="77777777" w:rsidR="00727F05" w:rsidRPr="008A58C0" w:rsidRDefault="00727F05" w:rsidP="00727F05">
      <w:pPr>
        <w:suppressAutoHyphens/>
        <w:spacing w:before="60"/>
        <w:ind w:left="284"/>
        <w:rPr>
          <w:rFonts w:ascii="Arial Narrow" w:hAnsi="Arial Narrow"/>
          <w:sz w:val="22"/>
        </w:rPr>
      </w:pPr>
      <w:r w:rsidRPr="008A58C0">
        <w:rPr>
          <w:rFonts w:ascii="Arial Narrow" w:hAnsi="Arial Narrow"/>
          <w:sz w:val="22"/>
        </w:rPr>
        <w:t>Unit Ex 007 – Perform visual &amp; close inspection of electrical installations in or associated with explosive atmospheres</w:t>
      </w:r>
    </w:p>
    <w:p w14:paraId="52F508DD" w14:textId="77777777" w:rsidR="00727F05" w:rsidRPr="008A58C0" w:rsidRDefault="00727F05" w:rsidP="00727F05">
      <w:pPr>
        <w:suppressAutoHyphens/>
        <w:spacing w:before="60"/>
        <w:ind w:left="284"/>
        <w:rPr>
          <w:rFonts w:ascii="Arial Narrow" w:hAnsi="Arial Narrow"/>
          <w:sz w:val="22"/>
        </w:rPr>
      </w:pPr>
      <w:r w:rsidRPr="008A58C0">
        <w:rPr>
          <w:rFonts w:ascii="Arial Narrow" w:hAnsi="Arial Narrow"/>
          <w:sz w:val="22"/>
        </w:rPr>
        <w:t>Unit Ex 008 – Perform detailed inspection of electrical installations in or associated with explosive atmospheres</w:t>
      </w:r>
    </w:p>
    <w:p w14:paraId="1D61DEC7" w14:textId="77777777" w:rsidR="00727F05" w:rsidRPr="008A58C0" w:rsidRDefault="00727F05" w:rsidP="00727F05">
      <w:pPr>
        <w:suppressAutoHyphens/>
        <w:spacing w:before="60"/>
        <w:ind w:left="284"/>
        <w:rPr>
          <w:rFonts w:ascii="Arial Narrow" w:hAnsi="Arial Narrow"/>
          <w:sz w:val="22"/>
        </w:rPr>
      </w:pPr>
      <w:r w:rsidRPr="008A58C0">
        <w:rPr>
          <w:rFonts w:ascii="Arial Narrow" w:hAnsi="Arial Narrow"/>
          <w:sz w:val="22"/>
        </w:rPr>
        <w:t>Unit Ex 009 – Design electrical installations in or associated with explosive atmospheres</w:t>
      </w:r>
    </w:p>
    <w:p w14:paraId="4EAC3FA0" w14:textId="77777777" w:rsidR="00727F05" w:rsidRDefault="00727F05" w:rsidP="00727F05">
      <w:pPr>
        <w:suppressAutoHyphens/>
        <w:spacing w:before="60"/>
        <w:ind w:left="284"/>
        <w:rPr>
          <w:rFonts w:ascii="Arial Narrow" w:hAnsi="Arial Narrow"/>
          <w:sz w:val="22"/>
        </w:rPr>
      </w:pPr>
      <w:r w:rsidRPr="008A58C0">
        <w:rPr>
          <w:rFonts w:ascii="Arial Narrow" w:hAnsi="Arial Narrow"/>
          <w:sz w:val="22"/>
        </w:rPr>
        <w:t>Unit Ex 010 – Perform audit inspection of electrical installations in or associated with explosive atmospheres</w:t>
      </w:r>
    </w:p>
    <w:p w14:paraId="4111B3F8" w14:textId="77777777" w:rsidR="0067631C" w:rsidRDefault="0067631C" w:rsidP="0067631C">
      <w:pPr>
        <w:pStyle w:val="z-BottomofForm"/>
      </w:pPr>
      <w:r>
        <w:t>Bottom of Form</w:t>
      </w:r>
    </w:p>
    <w:p w14:paraId="5F31F893" w14:textId="77777777" w:rsidR="0067631C" w:rsidRDefault="0067631C" w:rsidP="00DF37CD">
      <w:pPr>
        <w:spacing w:before="120" w:line="264" w:lineRule="auto"/>
        <w:jc w:val="center"/>
        <w:outlineLvl w:val="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br w:type="page"/>
      </w:r>
      <w:r w:rsidRPr="00AB4C4B">
        <w:rPr>
          <w:rFonts w:ascii="Arial" w:hAnsi="Arial"/>
          <w:b/>
          <w:sz w:val="24"/>
          <w:u w:val="single"/>
        </w:rPr>
        <w:lastRenderedPageBreak/>
        <w:t xml:space="preserve">SECTION 1. </w:t>
      </w:r>
      <w:r>
        <w:rPr>
          <w:rFonts w:ascii="Arial" w:hAnsi="Arial"/>
          <w:b/>
          <w:sz w:val="24"/>
          <w:u w:val="single"/>
        </w:rPr>
        <w:t>GENERAL INFORMATION</w:t>
      </w:r>
    </w:p>
    <w:p w14:paraId="1B1A042F" w14:textId="77777777" w:rsidR="0067631C" w:rsidRPr="006A7FCD" w:rsidRDefault="0067631C" w:rsidP="007059B2">
      <w:pPr>
        <w:numPr>
          <w:ilvl w:val="1"/>
          <w:numId w:val="6"/>
        </w:numPr>
        <w:spacing w:before="240" w:line="264" w:lineRule="auto"/>
        <w:rPr>
          <w:sz w:val="24"/>
        </w:rPr>
      </w:pPr>
      <w:bookmarkStart w:id="0" w:name="_Ref132848152"/>
      <w:r w:rsidRPr="006A7FCD">
        <w:rPr>
          <w:rFonts w:ascii="Arial" w:hAnsi="Arial"/>
          <w:b/>
          <w:sz w:val="22"/>
          <w:u w:val="single"/>
        </w:rPr>
        <w:t>Name of Body:</w:t>
      </w:r>
      <w:bookmarkEnd w:id="0"/>
    </w:p>
    <w:p w14:paraId="501F3E50" w14:textId="77777777" w:rsidR="00FF2907" w:rsidRPr="00606A7F" w:rsidRDefault="00224333" w:rsidP="00FF2907">
      <w:pPr>
        <w:suppressAutoHyphens/>
        <w:spacing w:before="120" w:after="60"/>
        <w:ind w:left="720"/>
        <w:rPr>
          <w:sz w:val="24"/>
        </w:rPr>
      </w:pPr>
      <w:r>
        <w:rPr>
          <w:sz w:val="24"/>
        </w:rPr>
        <w:t xml:space="preserve">TÜV </w:t>
      </w:r>
      <w:proofErr w:type="spellStart"/>
      <w:r>
        <w:rPr>
          <w:sz w:val="24"/>
        </w:rPr>
        <w:t>Rheinland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Industrie</w:t>
      </w:r>
      <w:proofErr w:type="spellEnd"/>
      <w:r>
        <w:rPr>
          <w:sz w:val="24"/>
        </w:rPr>
        <w:t xml:space="preserve"> Service GmbH</w:t>
      </w:r>
    </w:p>
    <w:p w14:paraId="59A66897" w14:textId="77777777" w:rsidR="00727F05" w:rsidRPr="00224333" w:rsidRDefault="00727F05" w:rsidP="000F7E0B">
      <w:pPr>
        <w:suppressAutoHyphens/>
        <w:spacing w:before="120" w:after="60"/>
        <w:ind w:left="720"/>
        <w:rPr>
          <w:sz w:val="24"/>
        </w:rPr>
      </w:pPr>
      <w:r w:rsidRPr="00224333">
        <w:rPr>
          <w:sz w:val="24"/>
        </w:rPr>
        <w:t xml:space="preserve">Am </w:t>
      </w:r>
      <w:proofErr w:type="spellStart"/>
      <w:r w:rsidRPr="00224333">
        <w:rPr>
          <w:sz w:val="24"/>
        </w:rPr>
        <w:t>Grauen</w:t>
      </w:r>
      <w:proofErr w:type="spellEnd"/>
      <w:r w:rsidRPr="00224333">
        <w:rPr>
          <w:sz w:val="24"/>
        </w:rPr>
        <w:t xml:space="preserve"> Stein</w:t>
      </w:r>
    </w:p>
    <w:p w14:paraId="6007476A" w14:textId="77777777" w:rsidR="00727F05" w:rsidRDefault="00727F05" w:rsidP="000F7E0B">
      <w:pPr>
        <w:suppressAutoHyphens/>
        <w:spacing w:before="120" w:after="60"/>
        <w:ind w:left="720"/>
        <w:rPr>
          <w:sz w:val="24"/>
        </w:rPr>
      </w:pPr>
      <w:r w:rsidRPr="00224333">
        <w:rPr>
          <w:sz w:val="24"/>
        </w:rPr>
        <w:t>D – 51105 Köln</w:t>
      </w:r>
    </w:p>
    <w:p w14:paraId="124B9031" w14:textId="77777777" w:rsidR="00536654" w:rsidRPr="00224333" w:rsidRDefault="00536654" w:rsidP="000F7E0B">
      <w:pPr>
        <w:suppressAutoHyphens/>
        <w:spacing w:before="120" w:after="60"/>
        <w:ind w:left="720"/>
        <w:rPr>
          <w:sz w:val="24"/>
        </w:rPr>
      </w:pPr>
      <w:r>
        <w:rPr>
          <w:sz w:val="24"/>
        </w:rPr>
        <w:t>Germany</w:t>
      </w:r>
    </w:p>
    <w:p w14:paraId="77E763BE" w14:textId="77777777" w:rsidR="0067631C" w:rsidRPr="006A7FCD" w:rsidRDefault="0067631C" w:rsidP="007059B2">
      <w:pPr>
        <w:numPr>
          <w:ilvl w:val="1"/>
          <w:numId w:val="6"/>
        </w:numPr>
        <w:spacing w:before="240" w:line="264" w:lineRule="auto"/>
        <w:rPr>
          <w:rFonts w:ascii="Arial" w:hAnsi="Arial"/>
          <w:b/>
          <w:sz w:val="22"/>
          <w:u w:val="single"/>
        </w:rPr>
      </w:pPr>
      <w:r w:rsidRPr="006A7FCD">
        <w:rPr>
          <w:rFonts w:ascii="Arial" w:hAnsi="Arial"/>
          <w:b/>
          <w:sz w:val="22"/>
          <w:u w:val="single"/>
        </w:rPr>
        <w:t>CURRENT IECEx PARTICIPATION:</w:t>
      </w:r>
    </w:p>
    <w:p w14:paraId="02EA55DB" w14:textId="715CB724" w:rsidR="0067631C" w:rsidRPr="006A7FCD" w:rsidRDefault="00224333" w:rsidP="00FF2907">
      <w:pPr>
        <w:suppressAutoHyphens/>
        <w:spacing w:before="120" w:after="60"/>
        <w:ind w:left="720"/>
        <w:rPr>
          <w:sz w:val="24"/>
        </w:rPr>
      </w:pPr>
      <w:r>
        <w:rPr>
          <w:sz w:val="24"/>
        </w:rPr>
        <w:t xml:space="preserve">TÜV </w:t>
      </w:r>
      <w:proofErr w:type="spellStart"/>
      <w:r>
        <w:rPr>
          <w:sz w:val="24"/>
        </w:rPr>
        <w:t>Rheinland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Industrie</w:t>
      </w:r>
      <w:proofErr w:type="spellEnd"/>
      <w:r>
        <w:rPr>
          <w:sz w:val="24"/>
        </w:rPr>
        <w:t xml:space="preserve"> Service GmbH</w:t>
      </w:r>
      <w:r w:rsidR="00FF2907">
        <w:rPr>
          <w:sz w:val="24"/>
        </w:rPr>
        <w:t xml:space="preserve"> </w:t>
      </w:r>
      <w:r w:rsidR="0067631C" w:rsidRPr="006A7FCD">
        <w:rPr>
          <w:sz w:val="24"/>
        </w:rPr>
        <w:t xml:space="preserve">is an existing </w:t>
      </w:r>
      <w:proofErr w:type="spellStart"/>
      <w:r w:rsidR="0067631C" w:rsidRPr="006A7FCD">
        <w:rPr>
          <w:sz w:val="24"/>
        </w:rPr>
        <w:t>ExCB</w:t>
      </w:r>
      <w:proofErr w:type="spellEnd"/>
      <w:r w:rsidR="0067631C" w:rsidRPr="006A7FCD">
        <w:rPr>
          <w:sz w:val="24"/>
        </w:rPr>
        <w:t xml:space="preserve"> and </w:t>
      </w:r>
      <w:proofErr w:type="spellStart"/>
      <w:r w:rsidR="0067631C" w:rsidRPr="006A7FCD">
        <w:rPr>
          <w:sz w:val="24"/>
        </w:rPr>
        <w:t>ExTL</w:t>
      </w:r>
      <w:proofErr w:type="spellEnd"/>
      <w:r w:rsidR="0067631C" w:rsidRPr="006A7FCD">
        <w:rPr>
          <w:sz w:val="24"/>
        </w:rPr>
        <w:t xml:space="preserve"> for the following IECEx Scheme</w:t>
      </w:r>
      <w:r w:rsidR="008052B3">
        <w:rPr>
          <w:sz w:val="24"/>
        </w:rPr>
        <w:t>s</w:t>
      </w:r>
      <w:r w:rsidR="0067631C" w:rsidRPr="006A7FCD">
        <w:rPr>
          <w:sz w:val="24"/>
        </w:rPr>
        <w:t>:</w:t>
      </w:r>
    </w:p>
    <w:p w14:paraId="72EC6056" w14:textId="77777777" w:rsidR="0067631C" w:rsidRDefault="0067631C" w:rsidP="00FF2907">
      <w:pPr>
        <w:suppressAutoHyphens/>
        <w:spacing w:before="120" w:after="60"/>
        <w:ind w:left="1440"/>
        <w:rPr>
          <w:sz w:val="24"/>
        </w:rPr>
      </w:pPr>
      <w:r w:rsidRPr="006A7FCD">
        <w:rPr>
          <w:sz w:val="24"/>
        </w:rPr>
        <w:t>IECEx Certified Equipment Scheme (IECEx 02)</w:t>
      </w:r>
    </w:p>
    <w:p w14:paraId="0CEAC203" w14:textId="26CAD09C" w:rsidR="008052B3" w:rsidRDefault="008052B3" w:rsidP="00FF2907">
      <w:pPr>
        <w:suppressAutoHyphens/>
        <w:spacing w:before="120" w:after="60"/>
        <w:ind w:left="1440"/>
        <w:rPr>
          <w:sz w:val="24"/>
        </w:rPr>
      </w:pPr>
      <w:r>
        <w:rPr>
          <w:sz w:val="24"/>
        </w:rPr>
        <w:t xml:space="preserve">IECEx </w:t>
      </w:r>
      <w:proofErr w:type="spellStart"/>
      <w:r>
        <w:rPr>
          <w:sz w:val="24"/>
        </w:rPr>
        <w:t>CoPC</w:t>
      </w:r>
      <w:proofErr w:type="spellEnd"/>
      <w:r>
        <w:rPr>
          <w:sz w:val="24"/>
        </w:rPr>
        <w:t xml:space="preserve"> Scheme (IECEx 05)  </w:t>
      </w:r>
    </w:p>
    <w:p w14:paraId="7138C2C5" w14:textId="77777777" w:rsidR="0067631C" w:rsidRPr="006A7FCD" w:rsidRDefault="0067631C" w:rsidP="007059B2">
      <w:pPr>
        <w:numPr>
          <w:ilvl w:val="1"/>
          <w:numId w:val="6"/>
        </w:numPr>
        <w:spacing w:before="240" w:line="264" w:lineRule="auto"/>
        <w:rPr>
          <w:rFonts w:ascii="Arial" w:hAnsi="Arial"/>
          <w:b/>
          <w:sz w:val="22"/>
          <w:u w:val="single"/>
        </w:rPr>
      </w:pPr>
      <w:r w:rsidRPr="006A7FCD">
        <w:rPr>
          <w:rFonts w:ascii="Arial" w:hAnsi="Arial"/>
          <w:b/>
          <w:sz w:val="22"/>
          <w:u w:val="single"/>
        </w:rPr>
        <w:t>DETAILS OF ASSESSMENT TEAM:</w:t>
      </w:r>
    </w:p>
    <w:p w14:paraId="2994F654" w14:textId="77777777" w:rsidR="007059B2" w:rsidRPr="006A7FCD" w:rsidRDefault="007059B2" w:rsidP="007059B2">
      <w:pPr>
        <w:suppressAutoHyphens/>
        <w:spacing w:before="120" w:after="60"/>
        <w:ind w:left="720"/>
        <w:rPr>
          <w:sz w:val="24"/>
        </w:rPr>
      </w:pPr>
      <w:r w:rsidRPr="006A7FCD">
        <w:rPr>
          <w:sz w:val="24"/>
        </w:rPr>
        <w:t>Mr Ralph Wigg – IECEx Assessment Team Leader (AU)</w:t>
      </w:r>
    </w:p>
    <w:p w14:paraId="52BACA9B" w14:textId="77777777" w:rsidR="0067631C" w:rsidRPr="006A7FCD" w:rsidRDefault="0067631C" w:rsidP="007059B2">
      <w:pPr>
        <w:numPr>
          <w:ilvl w:val="1"/>
          <w:numId w:val="6"/>
        </w:numPr>
        <w:spacing w:before="240" w:line="264" w:lineRule="auto"/>
        <w:rPr>
          <w:rFonts w:ascii="Arial" w:hAnsi="Arial"/>
          <w:b/>
          <w:sz w:val="22"/>
          <w:u w:val="single"/>
        </w:rPr>
      </w:pPr>
      <w:r w:rsidRPr="006A7FCD">
        <w:rPr>
          <w:rFonts w:ascii="Arial" w:hAnsi="Arial"/>
          <w:b/>
          <w:sz w:val="22"/>
          <w:u w:val="single"/>
        </w:rPr>
        <w:t>DATES OF ASSESSMENT:</w:t>
      </w:r>
    </w:p>
    <w:p w14:paraId="62FB9132" w14:textId="77777777" w:rsidR="007059B2" w:rsidRPr="006A7FCD" w:rsidRDefault="00FF2907" w:rsidP="007059B2">
      <w:pPr>
        <w:suppressAutoHyphens/>
        <w:spacing w:before="120" w:after="60"/>
        <w:ind w:left="720"/>
        <w:rPr>
          <w:sz w:val="24"/>
        </w:rPr>
      </w:pPr>
      <w:r>
        <w:rPr>
          <w:sz w:val="24"/>
        </w:rPr>
        <w:t>The</w:t>
      </w:r>
      <w:r w:rsidR="007059B2">
        <w:rPr>
          <w:sz w:val="24"/>
        </w:rPr>
        <w:t xml:space="preserve"> o</w:t>
      </w:r>
      <w:r w:rsidR="007059B2" w:rsidRPr="006A7FCD">
        <w:rPr>
          <w:sz w:val="24"/>
        </w:rPr>
        <w:t>n</w:t>
      </w:r>
      <w:r w:rsidR="007059B2">
        <w:rPr>
          <w:sz w:val="24"/>
        </w:rPr>
        <w:t>-</w:t>
      </w:r>
      <w:r w:rsidR="007059B2" w:rsidRPr="006A7FCD">
        <w:rPr>
          <w:sz w:val="24"/>
        </w:rPr>
        <w:t xml:space="preserve">site assessment visit </w:t>
      </w:r>
      <w:r>
        <w:rPr>
          <w:sz w:val="24"/>
        </w:rPr>
        <w:t xml:space="preserve">was </w:t>
      </w:r>
      <w:r w:rsidR="007059B2" w:rsidRPr="006A7FCD">
        <w:rPr>
          <w:sz w:val="24"/>
        </w:rPr>
        <w:t xml:space="preserve">conducted on </w:t>
      </w:r>
      <w:r w:rsidR="000F7E0B">
        <w:rPr>
          <w:sz w:val="24"/>
        </w:rPr>
        <w:t>1</w:t>
      </w:r>
      <w:r w:rsidR="006C06E6">
        <w:rPr>
          <w:sz w:val="24"/>
        </w:rPr>
        <w:t>2</w:t>
      </w:r>
      <w:r w:rsidR="000F7E0B" w:rsidRPr="000F7E0B">
        <w:rPr>
          <w:sz w:val="24"/>
          <w:vertAlign w:val="superscript"/>
        </w:rPr>
        <w:t>th</w:t>
      </w:r>
      <w:r w:rsidR="000F7E0B">
        <w:rPr>
          <w:sz w:val="24"/>
        </w:rPr>
        <w:t xml:space="preserve"> </w:t>
      </w:r>
      <w:r w:rsidR="006C06E6">
        <w:rPr>
          <w:sz w:val="24"/>
        </w:rPr>
        <w:t>September</w:t>
      </w:r>
      <w:r w:rsidR="007059B2" w:rsidRPr="006A7FCD">
        <w:rPr>
          <w:sz w:val="24"/>
        </w:rPr>
        <w:t xml:space="preserve"> 20</w:t>
      </w:r>
      <w:r>
        <w:rPr>
          <w:sz w:val="24"/>
        </w:rPr>
        <w:t>1</w:t>
      </w:r>
      <w:r w:rsidR="006C06E6">
        <w:rPr>
          <w:sz w:val="24"/>
        </w:rPr>
        <w:t>8</w:t>
      </w:r>
      <w:r w:rsidR="007059B2" w:rsidRPr="006A7FCD">
        <w:rPr>
          <w:sz w:val="24"/>
        </w:rPr>
        <w:t xml:space="preserve"> plus </w:t>
      </w:r>
      <w:r w:rsidR="007856E1" w:rsidRPr="006A7FCD">
        <w:rPr>
          <w:sz w:val="24"/>
        </w:rPr>
        <w:t>off-site</w:t>
      </w:r>
      <w:r w:rsidR="007059B2" w:rsidRPr="006A7FCD">
        <w:rPr>
          <w:sz w:val="24"/>
        </w:rPr>
        <w:t xml:space="preserve"> assessments both prior and following the on-site visit.</w:t>
      </w:r>
    </w:p>
    <w:p w14:paraId="67FE12CA" w14:textId="77777777" w:rsidR="0067631C" w:rsidRPr="006A7FCD" w:rsidRDefault="0067631C" w:rsidP="007059B2">
      <w:pPr>
        <w:numPr>
          <w:ilvl w:val="1"/>
          <w:numId w:val="6"/>
        </w:numPr>
        <w:spacing w:before="240" w:line="264" w:lineRule="auto"/>
        <w:rPr>
          <w:rFonts w:ascii="Arial" w:hAnsi="Arial"/>
          <w:b/>
          <w:sz w:val="22"/>
          <w:u w:val="single"/>
        </w:rPr>
      </w:pPr>
      <w:r w:rsidRPr="006A7FCD">
        <w:rPr>
          <w:rFonts w:ascii="Arial" w:hAnsi="Arial"/>
          <w:b/>
          <w:sz w:val="22"/>
          <w:u w:val="single"/>
        </w:rPr>
        <w:t>LOCATION OF ASSESSMENT:</w:t>
      </w:r>
    </w:p>
    <w:p w14:paraId="1923B13E" w14:textId="09052E0D" w:rsidR="007059B2" w:rsidRPr="00606A7F" w:rsidRDefault="0067631C" w:rsidP="007059B2">
      <w:pPr>
        <w:suppressAutoHyphens/>
        <w:spacing w:before="120" w:after="60"/>
        <w:ind w:left="720"/>
        <w:rPr>
          <w:sz w:val="24"/>
        </w:rPr>
      </w:pPr>
      <w:r w:rsidRPr="006A7FCD">
        <w:rPr>
          <w:sz w:val="24"/>
        </w:rPr>
        <w:t xml:space="preserve">The </w:t>
      </w:r>
      <w:r w:rsidR="00224333">
        <w:rPr>
          <w:sz w:val="24"/>
        </w:rPr>
        <w:t xml:space="preserve">TÜV </w:t>
      </w:r>
      <w:proofErr w:type="spellStart"/>
      <w:r w:rsidR="00224333">
        <w:rPr>
          <w:sz w:val="24"/>
        </w:rPr>
        <w:t>Rheinland</w:t>
      </w:r>
      <w:proofErr w:type="spellEnd"/>
      <w:r w:rsidR="00224333">
        <w:rPr>
          <w:sz w:val="24"/>
        </w:rPr>
        <w:t xml:space="preserve"> </w:t>
      </w:r>
      <w:proofErr w:type="spellStart"/>
      <w:r w:rsidR="00224333">
        <w:rPr>
          <w:sz w:val="24"/>
        </w:rPr>
        <w:t>Industrie</w:t>
      </w:r>
      <w:proofErr w:type="spellEnd"/>
      <w:r w:rsidR="00224333">
        <w:rPr>
          <w:sz w:val="24"/>
        </w:rPr>
        <w:t xml:space="preserve"> Service GmbH</w:t>
      </w:r>
      <w:r w:rsidR="00FF2907">
        <w:rPr>
          <w:sz w:val="24"/>
        </w:rPr>
        <w:t xml:space="preserve"> </w:t>
      </w:r>
      <w:r w:rsidRPr="006A7FCD">
        <w:rPr>
          <w:sz w:val="24"/>
        </w:rPr>
        <w:t xml:space="preserve">location as stated in </w:t>
      </w:r>
      <w:r>
        <w:rPr>
          <w:sz w:val="24"/>
        </w:rPr>
        <w:fldChar w:fldCharType="begin"/>
      </w:r>
      <w:r>
        <w:rPr>
          <w:sz w:val="24"/>
        </w:rPr>
        <w:instrText xml:space="preserve"> REF _Ref132848152 \r \h </w:instrText>
      </w:r>
      <w:r>
        <w:rPr>
          <w:sz w:val="24"/>
        </w:rPr>
      </w:r>
      <w:r>
        <w:rPr>
          <w:sz w:val="24"/>
        </w:rPr>
        <w:fldChar w:fldCharType="separate"/>
      </w:r>
      <w:r w:rsidR="00CA58D3">
        <w:rPr>
          <w:sz w:val="24"/>
        </w:rPr>
        <w:t>1.1</w:t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 w:rsidRPr="006A7FCD">
        <w:rPr>
          <w:sz w:val="24"/>
        </w:rPr>
        <w:t>above</w:t>
      </w:r>
      <w:r w:rsidR="003A4ACA">
        <w:rPr>
          <w:sz w:val="24"/>
        </w:rPr>
        <w:t xml:space="preserve">. </w:t>
      </w:r>
    </w:p>
    <w:p w14:paraId="0953538B" w14:textId="77777777" w:rsidR="0067631C" w:rsidRPr="006A7FCD" w:rsidRDefault="00224333" w:rsidP="007059B2">
      <w:pPr>
        <w:numPr>
          <w:ilvl w:val="1"/>
          <w:numId w:val="6"/>
        </w:numPr>
        <w:spacing w:before="240" w:line="264" w:lineRule="auto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TÜV </w:t>
      </w:r>
      <w:proofErr w:type="spellStart"/>
      <w:r>
        <w:rPr>
          <w:rFonts w:ascii="Arial" w:hAnsi="Arial"/>
          <w:b/>
          <w:sz w:val="22"/>
          <w:u w:val="single"/>
        </w:rPr>
        <w:t>Rheinland</w:t>
      </w:r>
      <w:proofErr w:type="spellEnd"/>
      <w:r>
        <w:rPr>
          <w:rFonts w:ascii="Arial" w:hAnsi="Arial"/>
          <w:b/>
          <w:sz w:val="22"/>
          <w:u w:val="single"/>
        </w:rPr>
        <w:t xml:space="preserve"> </w:t>
      </w:r>
      <w:proofErr w:type="spellStart"/>
      <w:r>
        <w:rPr>
          <w:rFonts w:ascii="Arial" w:hAnsi="Arial"/>
          <w:b/>
          <w:sz w:val="22"/>
          <w:u w:val="single"/>
        </w:rPr>
        <w:t>Industrie</w:t>
      </w:r>
      <w:proofErr w:type="spellEnd"/>
      <w:r>
        <w:rPr>
          <w:rFonts w:ascii="Arial" w:hAnsi="Arial"/>
          <w:b/>
          <w:sz w:val="22"/>
          <w:u w:val="single"/>
        </w:rPr>
        <w:t xml:space="preserve"> Service GmbH</w:t>
      </w:r>
      <w:r w:rsidR="00BE4504">
        <w:rPr>
          <w:rFonts w:ascii="Arial" w:hAnsi="Arial"/>
          <w:b/>
          <w:sz w:val="22"/>
          <w:u w:val="single"/>
        </w:rPr>
        <w:t xml:space="preserve"> </w:t>
      </w:r>
      <w:r w:rsidR="0067631C">
        <w:rPr>
          <w:rFonts w:ascii="Arial" w:hAnsi="Arial"/>
          <w:b/>
          <w:sz w:val="22"/>
          <w:u w:val="single"/>
        </w:rPr>
        <w:t>RESOURCES FOR IECEx 05 CERTIFICATION ACTIVITIES</w:t>
      </w:r>
      <w:r w:rsidR="0067631C" w:rsidRPr="006A7FCD">
        <w:rPr>
          <w:rFonts w:ascii="Arial" w:hAnsi="Arial"/>
          <w:b/>
          <w:sz w:val="22"/>
          <w:u w:val="single"/>
        </w:rPr>
        <w:t>:</w:t>
      </w:r>
    </w:p>
    <w:p w14:paraId="5CB8C1ED" w14:textId="77777777" w:rsidR="007059B2" w:rsidRDefault="0067631C" w:rsidP="0067631C">
      <w:pPr>
        <w:spacing w:before="120" w:line="264" w:lineRule="auto"/>
        <w:ind w:left="709"/>
        <w:rPr>
          <w:sz w:val="24"/>
        </w:rPr>
      </w:pPr>
      <w:r w:rsidRPr="001C37AA">
        <w:rPr>
          <w:sz w:val="24"/>
        </w:rPr>
        <w:t xml:space="preserve">The Assessment team have </w:t>
      </w:r>
      <w:r w:rsidR="003A4ACA">
        <w:rPr>
          <w:sz w:val="24"/>
        </w:rPr>
        <w:t>re-</w:t>
      </w:r>
      <w:r w:rsidRPr="001C37AA">
        <w:rPr>
          <w:sz w:val="24"/>
        </w:rPr>
        <w:t>assessed and verified the availability of competent technical staff, support staff and facilities to undertake the full scope of IECEx 05 certification activities</w:t>
      </w:r>
      <w:r w:rsidR="006E5DC9">
        <w:rPr>
          <w:sz w:val="24"/>
        </w:rPr>
        <w:t xml:space="preserve"> for </w:t>
      </w:r>
      <w:r w:rsidR="000F7E0B">
        <w:rPr>
          <w:sz w:val="24"/>
        </w:rPr>
        <w:t xml:space="preserve">all </w:t>
      </w:r>
      <w:r w:rsidR="006E5DC9">
        <w:rPr>
          <w:sz w:val="24"/>
        </w:rPr>
        <w:t>unit</w:t>
      </w:r>
      <w:r w:rsidR="000F7E0B">
        <w:rPr>
          <w:sz w:val="24"/>
        </w:rPr>
        <w:t>s</w:t>
      </w:r>
      <w:r w:rsidR="006E5DC9">
        <w:rPr>
          <w:sz w:val="24"/>
        </w:rPr>
        <w:t xml:space="preserve"> Ex 00</w:t>
      </w:r>
      <w:r w:rsidR="003A4ACA">
        <w:rPr>
          <w:sz w:val="24"/>
        </w:rPr>
        <w:t>0</w:t>
      </w:r>
      <w:r w:rsidR="000F7E0B">
        <w:rPr>
          <w:sz w:val="24"/>
        </w:rPr>
        <w:t xml:space="preserve"> to Ex 010</w:t>
      </w:r>
      <w:r w:rsidRPr="001C37AA">
        <w:rPr>
          <w:sz w:val="24"/>
        </w:rPr>
        <w:t>.</w:t>
      </w:r>
    </w:p>
    <w:p w14:paraId="36F49769" w14:textId="77777777" w:rsidR="0067631C" w:rsidRPr="00AB4C4B" w:rsidRDefault="0067631C" w:rsidP="0067631C">
      <w:pPr>
        <w:spacing w:before="120" w:line="264" w:lineRule="auto"/>
        <w:ind w:left="709"/>
        <w:rPr>
          <w:rFonts w:ascii="Arial" w:hAnsi="Arial"/>
          <w:b/>
          <w:sz w:val="24"/>
          <w:u w:val="single"/>
        </w:rPr>
      </w:pPr>
      <w:r w:rsidRPr="001C37AA">
        <w:rPr>
          <w:sz w:val="24"/>
        </w:rPr>
        <w:t xml:space="preserve"> </w:t>
      </w:r>
      <w:r w:rsidRPr="001C37AA">
        <w:rPr>
          <w:sz w:val="24"/>
        </w:rPr>
        <w:br w:type="page"/>
      </w:r>
      <w:r>
        <w:rPr>
          <w:rFonts w:ascii="Arial" w:hAnsi="Arial"/>
          <w:b/>
          <w:sz w:val="24"/>
          <w:u w:val="single"/>
        </w:rPr>
        <w:lastRenderedPageBreak/>
        <w:t xml:space="preserve">SECTION 2. ASSESSMENT - </w:t>
      </w:r>
      <w:r w:rsidRPr="00AB4C4B">
        <w:rPr>
          <w:rFonts w:ascii="Arial" w:hAnsi="Arial"/>
          <w:b/>
          <w:sz w:val="24"/>
          <w:u w:val="single"/>
        </w:rPr>
        <w:t>SUMMARY OF RESULTS</w:t>
      </w:r>
    </w:p>
    <w:p w14:paraId="606169B7" w14:textId="77777777" w:rsidR="0067631C" w:rsidRDefault="0067631C" w:rsidP="0067631C">
      <w:pPr>
        <w:rPr>
          <w:rFonts w:ascii="Arial" w:hAnsi="Arial"/>
          <w:sz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0"/>
        <w:gridCol w:w="2628"/>
        <w:gridCol w:w="1625"/>
        <w:gridCol w:w="3118"/>
      </w:tblGrid>
      <w:tr w:rsidR="0067631C" w:rsidRPr="007D0C4D" w14:paraId="3EE555A4" w14:textId="77777777" w:rsidTr="007D0C4D">
        <w:trPr>
          <w:tblHeader/>
          <w:jc w:val="center"/>
        </w:trPr>
        <w:tc>
          <w:tcPr>
            <w:tcW w:w="489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14:paraId="142171C4" w14:textId="77777777" w:rsidR="0067631C" w:rsidRPr="007D0C4D" w:rsidRDefault="0067631C" w:rsidP="0067631C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D0C4D">
              <w:rPr>
                <w:rFonts w:ascii="Arial" w:hAnsi="Arial" w:cs="Arial"/>
                <w:b/>
                <w:sz w:val="22"/>
              </w:rPr>
              <w:t xml:space="preserve">IECEx  </w:t>
            </w:r>
            <w:proofErr w:type="spellStart"/>
            <w:r w:rsidRPr="007D0C4D">
              <w:rPr>
                <w:rFonts w:ascii="Arial" w:hAnsi="Arial" w:cs="Arial"/>
                <w:b/>
                <w:sz w:val="22"/>
              </w:rPr>
              <w:t>CoPC</w:t>
            </w:r>
            <w:proofErr w:type="spellEnd"/>
            <w:r w:rsidRPr="007D0C4D">
              <w:rPr>
                <w:rFonts w:ascii="Arial" w:hAnsi="Arial" w:cs="Arial"/>
                <w:b/>
                <w:sz w:val="22"/>
              </w:rPr>
              <w:t xml:space="preserve"> SCHEME REQUIREMENTS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14:paraId="62162F56" w14:textId="77777777" w:rsidR="0067631C" w:rsidRPr="007D0C4D" w:rsidRDefault="0067631C" w:rsidP="0067631C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D0C4D">
              <w:rPr>
                <w:rFonts w:ascii="Arial" w:hAnsi="Arial" w:cs="Arial"/>
                <w:b/>
                <w:sz w:val="22"/>
              </w:rPr>
              <w:t>Findings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14:paraId="0822ECDB" w14:textId="77777777" w:rsidR="0067631C" w:rsidRPr="007D0C4D" w:rsidRDefault="0067631C" w:rsidP="0067631C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D0C4D">
              <w:rPr>
                <w:rFonts w:ascii="Arial" w:hAnsi="Arial" w:cs="Arial"/>
                <w:b/>
                <w:sz w:val="22"/>
              </w:rPr>
              <w:t>COMMENTS AND REFERENCE TO ATTACHMENTS</w:t>
            </w:r>
          </w:p>
        </w:tc>
      </w:tr>
      <w:tr w:rsidR="0067631C" w:rsidRPr="007D0C4D" w14:paraId="42051C9A" w14:textId="77777777" w:rsidTr="007D0C4D">
        <w:trPr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7F134460" w14:textId="77777777" w:rsidR="0067631C" w:rsidRPr="007D0C4D" w:rsidRDefault="0067631C" w:rsidP="0067631C">
            <w:pPr>
              <w:spacing w:before="80" w:after="20" w:line="264" w:lineRule="auto"/>
              <w:rPr>
                <w:rFonts w:ascii="Arial" w:hAnsi="Arial" w:cs="Arial"/>
                <w:b/>
                <w:sz w:val="22"/>
              </w:rPr>
            </w:pPr>
            <w:r w:rsidRPr="007D0C4D">
              <w:rPr>
                <w:rFonts w:ascii="Arial" w:hAnsi="Arial" w:cs="Arial"/>
                <w:b/>
                <w:sz w:val="22"/>
              </w:rPr>
              <w:t xml:space="preserve">IECEx 05 </w:t>
            </w:r>
            <w:r w:rsidRPr="007D0C4D">
              <w:rPr>
                <w:rFonts w:ascii="Arial" w:hAnsi="Arial" w:cs="Arial"/>
                <w:b/>
                <w:sz w:val="18"/>
              </w:rPr>
              <w:t>requirements</w:t>
            </w:r>
          </w:p>
          <w:p w14:paraId="213301E0" w14:textId="77777777" w:rsidR="0067631C" w:rsidRPr="007D0C4D" w:rsidRDefault="0067631C" w:rsidP="0067631C">
            <w:pPr>
              <w:spacing w:before="80" w:after="20" w:line="264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78" w:type="dxa"/>
            <w:gridSpan w:val="2"/>
            <w:tcBorders>
              <w:top w:val="single" w:sz="12" w:space="0" w:color="auto"/>
            </w:tcBorders>
          </w:tcPr>
          <w:p w14:paraId="3CDBB08A" w14:textId="77777777" w:rsidR="0067631C" w:rsidRPr="007D0C4D" w:rsidRDefault="0067631C" w:rsidP="0067631C">
            <w:pPr>
              <w:spacing w:before="80" w:after="20" w:line="264" w:lineRule="auto"/>
              <w:rPr>
                <w:rFonts w:ascii="Arial" w:hAnsi="Arial" w:cs="Arial"/>
                <w:szCs w:val="22"/>
              </w:rPr>
            </w:pPr>
            <w:r w:rsidRPr="007D0C4D">
              <w:rPr>
                <w:rFonts w:ascii="Arial" w:hAnsi="Arial" w:cs="Arial"/>
                <w:szCs w:val="22"/>
              </w:rPr>
              <w:t>Confirmation of Scope of IECEx Acceptance or scope of application, (for new applicant)</w:t>
            </w:r>
          </w:p>
        </w:tc>
        <w:tc>
          <w:tcPr>
            <w:tcW w:w="1625" w:type="dxa"/>
            <w:tcBorders>
              <w:top w:val="single" w:sz="12" w:space="0" w:color="auto"/>
            </w:tcBorders>
          </w:tcPr>
          <w:p w14:paraId="53106085" w14:textId="77777777" w:rsidR="0067631C" w:rsidRPr="007D0C4D" w:rsidRDefault="0067631C" w:rsidP="0067631C">
            <w:pPr>
              <w:spacing w:before="80" w:after="20" w:line="264" w:lineRule="auto"/>
              <w:jc w:val="center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>COMPLIES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3653A59C" w14:textId="77777777" w:rsidR="0067631C" w:rsidRPr="007D0C4D" w:rsidRDefault="000F7E0B" w:rsidP="00A60E34">
            <w:pPr>
              <w:spacing w:before="60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 xml:space="preserve">TÜV </w:t>
            </w:r>
            <w:proofErr w:type="spellStart"/>
            <w:r w:rsidRPr="007D0C4D">
              <w:rPr>
                <w:rFonts w:ascii="Arial" w:hAnsi="Arial" w:cs="Arial"/>
              </w:rPr>
              <w:t>Rheinland</w:t>
            </w:r>
            <w:proofErr w:type="spellEnd"/>
            <w:r w:rsidRPr="007D0C4D">
              <w:rPr>
                <w:rFonts w:ascii="Arial" w:hAnsi="Arial" w:cs="Arial"/>
              </w:rPr>
              <w:t xml:space="preserve"> </w:t>
            </w:r>
            <w:r w:rsidR="0067631C" w:rsidRPr="007D0C4D">
              <w:rPr>
                <w:rFonts w:ascii="Arial" w:hAnsi="Arial" w:cs="Arial"/>
              </w:rPr>
              <w:t>Scope cross refers to the Scope of IECEx05 and has embraced all competencies as given in OD504</w:t>
            </w:r>
            <w:r w:rsidR="006E5DC9" w:rsidRPr="007D0C4D">
              <w:rPr>
                <w:rFonts w:ascii="Arial" w:hAnsi="Arial" w:cs="Arial"/>
              </w:rPr>
              <w:t xml:space="preserve"> associated with Unit</w:t>
            </w:r>
            <w:r w:rsidR="008567C4" w:rsidRPr="007D0C4D">
              <w:rPr>
                <w:rFonts w:ascii="Arial" w:hAnsi="Arial" w:cs="Arial"/>
              </w:rPr>
              <w:t>s</w:t>
            </w:r>
            <w:r w:rsidR="006E5DC9" w:rsidRPr="007D0C4D">
              <w:rPr>
                <w:rFonts w:ascii="Arial" w:hAnsi="Arial" w:cs="Arial"/>
              </w:rPr>
              <w:t xml:space="preserve"> Ex</w:t>
            </w:r>
            <w:r w:rsidR="008567C4" w:rsidRPr="007D0C4D">
              <w:rPr>
                <w:rFonts w:ascii="Arial" w:hAnsi="Arial" w:cs="Arial"/>
              </w:rPr>
              <w:t> </w:t>
            </w:r>
            <w:r w:rsidR="006E5DC9" w:rsidRPr="007D0C4D">
              <w:rPr>
                <w:rFonts w:ascii="Arial" w:hAnsi="Arial" w:cs="Arial"/>
              </w:rPr>
              <w:t>00</w:t>
            </w:r>
            <w:r w:rsidR="003A4ACA" w:rsidRPr="007D0C4D">
              <w:rPr>
                <w:rFonts w:ascii="Arial" w:hAnsi="Arial" w:cs="Arial"/>
              </w:rPr>
              <w:t>0</w:t>
            </w:r>
            <w:r w:rsidR="008567C4" w:rsidRPr="007D0C4D">
              <w:rPr>
                <w:rFonts w:ascii="Arial" w:hAnsi="Arial" w:cs="Arial"/>
              </w:rPr>
              <w:t xml:space="preserve"> to Ex 010</w:t>
            </w:r>
          </w:p>
        </w:tc>
      </w:tr>
      <w:tr w:rsidR="0067631C" w:rsidRPr="007D0C4D" w14:paraId="56A56EE6" w14:textId="77777777" w:rsidTr="007D0C4D">
        <w:trPr>
          <w:jc w:val="center"/>
        </w:trPr>
        <w:tc>
          <w:tcPr>
            <w:tcW w:w="1418" w:type="dxa"/>
            <w:vMerge/>
          </w:tcPr>
          <w:p w14:paraId="59270BFF" w14:textId="77777777" w:rsidR="0067631C" w:rsidRPr="007D0C4D" w:rsidRDefault="0067631C" w:rsidP="0067631C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78" w:type="dxa"/>
            <w:gridSpan w:val="2"/>
          </w:tcPr>
          <w:p w14:paraId="4A041D7D" w14:textId="77777777" w:rsidR="0067631C" w:rsidRPr="007D0C4D" w:rsidRDefault="0067631C" w:rsidP="0067631C">
            <w:pPr>
              <w:spacing w:before="80" w:after="20" w:line="264" w:lineRule="auto"/>
              <w:rPr>
                <w:rFonts w:ascii="Arial" w:hAnsi="Arial" w:cs="Arial"/>
                <w:szCs w:val="22"/>
              </w:rPr>
            </w:pPr>
            <w:r w:rsidRPr="007D0C4D">
              <w:rPr>
                <w:rFonts w:ascii="Arial" w:hAnsi="Arial" w:cs="Arial"/>
                <w:szCs w:val="22"/>
              </w:rPr>
              <w:t>Confirmation that details in original application are still current (for new application)</w:t>
            </w:r>
          </w:p>
        </w:tc>
        <w:tc>
          <w:tcPr>
            <w:tcW w:w="1625" w:type="dxa"/>
          </w:tcPr>
          <w:p w14:paraId="1AEC14D0" w14:textId="77777777" w:rsidR="0067631C" w:rsidRPr="007D0C4D" w:rsidRDefault="007D0C4D" w:rsidP="0067631C">
            <w:pPr>
              <w:spacing w:before="80" w:after="20" w:line="264" w:lineRule="auto"/>
              <w:jc w:val="center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>Not Applicable</w:t>
            </w:r>
          </w:p>
        </w:tc>
        <w:tc>
          <w:tcPr>
            <w:tcW w:w="3118" w:type="dxa"/>
          </w:tcPr>
          <w:p w14:paraId="6DE71F37" w14:textId="77777777" w:rsidR="0067631C" w:rsidRPr="007D0C4D" w:rsidRDefault="003A4ACA" w:rsidP="00A60E34">
            <w:pPr>
              <w:spacing w:before="60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>N/A as this is a re-assessment</w:t>
            </w:r>
            <w:r w:rsidR="008567C4" w:rsidRPr="007D0C4D">
              <w:rPr>
                <w:rFonts w:ascii="Arial" w:hAnsi="Arial" w:cs="Arial"/>
              </w:rPr>
              <w:t>.</w:t>
            </w:r>
          </w:p>
        </w:tc>
      </w:tr>
      <w:tr w:rsidR="0067631C" w:rsidRPr="007D0C4D" w14:paraId="24FCF30E" w14:textId="77777777" w:rsidTr="007D0C4D">
        <w:trPr>
          <w:jc w:val="center"/>
        </w:trPr>
        <w:tc>
          <w:tcPr>
            <w:tcW w:w="1418" w:type="dxa"/>
            <w:vMerge/>
          </w:tcPr>
          <w:p w14:paraId="239C5961" w14:textId="77777777" w:rsidR="0067631C" w:rsidRPr="007D0C4D" w:rsidRDefault="0067631C" w:rsidP="0067631C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78" w:type="dxa"/>
            <w:gridSpan w:val="2"/>
          </w:tcPr>
          <w:p w14:paraId="401DA053" w14:textId="77777777" w:rsidR="0067631C" w:rsidRPr="007D0C4D" w:rsidRDefault="0067631C" w:rsidP="0067631C">
            <w:pPr>
              <w:spacing w:before="80" w:after="20" w:line="264" w:lineRule="auto"/>
              <w:rPr>
                <w:rFonts w:ascii="Arial" w:hAnsi="Arial" w:cs="Arial"/>
                <w:szCs w:val="22"/>
              </w:rPr>
            </w:pPr>
            <w:r w:rsidRPr="007D0C4D">
              <w:rPr>
                <w:rFonts w:ascii="Arial" w:hAnsi="Arial" w:cs="Arial"/>
                <w:szCs w:val="22"/>
              </w:rPr>
              <w:t>Confirm currency and scope of accreditation (ISO/IEC 17024) applicable</w:t>
            </w:r>
          </w:p>
        </w:tc>
        <w:tc>
          <w:tcPr>
            <w:tcW w:w="1625" w:type="dxa"/>
          </w:tcPr>
          <w:p w14:paraId="4B9C71EF" w14:textId="77777777" w:rsidR="0067631C" w:rsidRPr="007D0C4D" w:rsidRDefault="0067631C" w:rsidP="0067631C">
            <w:pPr>
              <w:spacing w:before="80" w:after="20" w:line="264" w:lineRule="auto"/>
              <w:jc w:val="center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>COMPLIES</w:t>
            </w:r>
          </w:p>
        </w:tc>
        <w:tc>
          <w:tcPr>
            <w:tcW w:w="3118" w:type="dxa"/>
          </w:tcPr>
          <w:p w14:paraId="4BCBB93D" w14:textId="14224CE3" w:rsidR="00564121" w:rsidRPr="007D0C4D" w:rsidRDefault="003A4ACA" w:rsidP="00A60E34">
            <w:pPr>
              <w:spacing w:before="60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 xml:space="preserve">At the initial assessment </w:t>
            </w:r>
            <w:r w:rsidR="000F7E0B" w:rsidRPr="007D0C4D">
              <w:rPr>
                <w:rFonts w:ascii="Arial" w:hAnsi="Arial" w:cs="Arial"/>
              </w:rPr>
              <w:t xml:space="preserve">TÜV </w:t>
            </w:r>
            <w:proofErr w:type="spellStart"/>
            <w:r w:rsidR="000F7E0B" w:rsidRPr="007D0C4D">
              <w:rPr>
                <w:rFonts w:ascii="Arial" w:hAnsi="Arial" w:cs="Arial"/>
              </w:rPr>
              <w:t>Rheinland</w:t>
            </w:r>
            <w:proofErr w:type="spellEnd"/>
            <w:r w:rsidR="0067631C" w:rsidRPr="007D0C4D">
              <w:rPr>
                <w:rFonts w:ascii="Arial" w:hAnsi="Arial" w:cs="Arial"/>
              </w:rPr>
              <w:t xml:space="preserve"> </w:t>
            </w:r>
            <w:r w:rsidR="00BE4504" w:rsidRPr="007D0C4D">
              <w:rPr>
                <w:rFonts w:ascii="Arial" w:hAnsi="Arial" w:cs="Arial"/>
              </w:rPr>
              <w:t>h</w:t>
            </w:r>
            <w:r w:rsidRPr="007D0C4D">
              <w:rPr>
                <w:rFonts w:ascii="Arial" w:hAnsi="Arial" w:cs="Arial"/>
              </w:rPr>
              <w:t>e</w:t>
            </w:r>
            <w:r w:rsidR="00BE4504" w:rsidRPr="007D0C4D">
              <w:rPr>
                <w:rFonts w:ascii="Arial" w:hAnsi="Arial" w:cs="Arial"/>
              </w:rPr>
              <w:t xml:space="preserve">ld </w:t>
            </w:r>
            <w:r w:rsidR="008567C4" w:rsidRPr="007D0C4D">
              <w:rPr>
                <w:rFonts w:ascii="Arial" w:hAnsi="Arial" w:cs="Arial"/>
              </w:rPr>
              <w:t xml:space="preserve">Deutsche </w:t>
            </w:r>
            <w:proofErr w:type="spellStart"/>
            <w:r w:rsidR="008567C4" w:rsidRPr="007D0C4D">
              <w:rPr>
                <w:rFonts w:ascii="Arial" w:hAnsi="Arial" w:cs="Arial"/>
              </w:rPr>
              <w:t>Akkreditierungsstelle</w:t>
            </w:r>
            <w:proofErr w:type="spellEnd"/>
            <w:r w:rsidR="008567C4" w:rsidRPr="007D0C4D">
              <w:rPr>
                <w:rFonts w:ascii="Arial" w:hAnsi="Arial" w:cs="Arial"/>
              </w:rPr>
              <w:t xml:space="preserve"> GmbH</w:t>
            </w:r>
            <w:r w:rsidR="009624B0" w:rsidRPr="007D0C4D">
              <w:rPr>
                <w:rFonts w:ascii="Arial" w:hAnsi="Arial" w:cs="Arial"/>
              </w:rPr>
              <w:t xml:space="preserve"> [</w:t>
            </w:r>
            <w:proofErr w:type="spellStart"/>
            <w:r w:rsidR="008567C4" w:rsidRPr="007D0C4D">
              <w:rPr>
                <w:rFonts w:ascii="Arial" w:hAnsi="Arial" w:cs="Arial"/>
              </w:rPr>
              <w:t>DAkkS</w:t>
            </w:r>
            <w:proofErr w:type="spellEnd"/>
            <w:r w:rsidR="009624B0" w:rsidRPr="007D0C4D">
              <w:rPr>
                <w:rFonts w:ascii="Arial" w:hAnsi="Arial" w:cs="Arial"/>
              </w:rPr>
              <w:t>]</w:t>
            </w:r>
            <w:r w:rsidR="00BE4504" w:rsidRPr="007D0C4D">
              <w:rPr>
                <w:rFonts w:ascii="Arial" w:hAnsi="Arial" w:cs="Arial"/>
              </w:rPr>
              <w:t xml:space="preserve"> accreditation to ISO/IEC 17024.  </w:t>
            </w:r>
            <w:r w:rsidR="000F7E0B" w:rsidRPr="007D0C4D">
              <w:rPr>
                <w:rFonts w:ascii="Arial" w:hAnsi="Arial" w:cs="Arial"/>
              </w:rPr>
              <w:t xml:space="preserve">TÜV </w:t>
            </w:r>
            <w:proofErr w:type="spellStart"/>
            <w:r w:rsidR="000F7E0B" w:rsidRPr="007D0C4D">
              <w:rPr>
                <w:rFonts w:ascii="Arial" w:hAnsi="Arial" w:cs="Arial"/>
              </w:rPr>
              <w:t>Rheinland</w:t>
            </w:r>
            <w:proofErr w:type="spellEnd"/>
            <w:r w:rsidR="000F7E0B" w:rsidRPr="007D0C4D">
              <w:rPr>
                <w:rFonts w:ascii="Arial" w:hAnsi="Arial" w:cs="Arial"/>
              </w:rPr>
              <w:t xml:space="preserve"> </w:t>
            </w:r>
            <w:r w:rsidRPr="007D0C4D">
              <w:rPr>
                <w:rFonts w:ascii="Arial" w:hAnsi="Arial" w:cs="Arial"/>
              </w:rPr>
              <w:t xml:space="preserve">no longer hold this accreditation (since 2014) therefore </w:t>
            </w:r>
            <w:r w:rsidR="008052B3">
              <w:rPr>
                <w:rFonts w:ascii="Arial" w:hAnsi="Arial" w:cs="Arial"/>
              </w:rPr>
              <w:t xml:space="preserve">assessment for compliance with </w:t>
            </w:r>
            <w:r w:rsidRPr="007D0C4D">
              <w:rPr>
                <w:rFonts w:ascii="Arial" w:hAnsi="Arial" w:cs="Arial"/>
              </w:rPr>
              <w:t xml:space="preserve">ISO/IEC 17024 was undertaken as part of this re-assessment.  It is also noted that TÜV </w:t>
            </w:r>
            <w:proofErr w:type="spellStart"/>
            <w:r w:rsidRPr="007D0C4D">
              <w:rPr>
                <w:rFonts w:ascii="Arial" w:hAnsi="Arial" w:cs="Arial"/>
              </w:rPr>
              <w:t>Rheinland</w:t>
            </w:r>
            <w:proofErr w:type="spellEnd"/>
            <w:r w:rsidRPr="007D0C4D">
              <w:rPr>
                <w:rFonts w:ascii="Arial" w:hAnsi="Arial" w:cs="Arial"/>
              </w:rPr>
              <w:t xml:space="preserve"> no longer satisfy </w:t>
            </w:r>
            <w:r w:rsidR="00564121" w:rsidRPr="007D0C4D">
              <w:rPr>
                <w:rFonts w:ascii="Arial" w:hAnsi="Arial" w:cs="Arial"/>
              </w:rPr>
              <w:t xml:space="preserve">Clause 1 of OD501 and will revert </w:t>
            </w:r>
            <w:r w:rsidR="008052B3">
              <w:rPr>
                <w:rFonts w:ascii="Arial" w:hAnsi="Arial" w:cs="Arial"/>
              </w:rPr>
              <w:t xml:space="preserve">to </w:t>
            </w:r>
            <w:r w:rsidR="00564121" w:rsidRPr="007D0C4D">
              <w:rPr>
                <w:rFonts w:ascii="Arial" w:hAnsi="Arial" w:cs="Arial"/>
              </w:rPr>
              <w:t xml:space="preserve">the 2.5 year </w:t>
            </w:r>
            <w:r w:rsidR="008052B3">
              <w:rPr>
                <w:rFonts w:ascii="Arial" w:hAnsi="Arial" w:cs="Arial"/>
              </w:rPr>
              <w:t xml:space="preserve">surveillance assessment </w:t>
            </w:r>
            <w:r w:rsidR="00564121" w:rsidRPr="007D0C4D">
              <w:rPr>
                <w:rFonts w:ascii="Arial" w:hAnsi="Arial" w:cs="Arial"/>
              </w:rPr>
              <w:t>according to Clause 2</w:t>
            </w:r>
          </w:p>
          <w:p w14:paraId="618E23B6" w14:textId="77777777" w:rsidR="0067631C" w:rsidRPr="007D0C4D" w:rsidRDefault="00564121" w:rsidP="00A60E34">
            <w:pPr>
              <w:spacing w:before="60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>Compliance is verified.</w:t>
            </w:r>
            <w:r w:rsidR="00202314" w:rsidRPr="007D0C4D">
              <w:rPr>
                <w:rFonts w:ascii="Arial" w:hAnsi="Arial" w:cs="Arial"/>
              </w:rPr>
              <w:t xml:space="preserve"> </w:t>
            </w:r>
          </w:p>
        </w:tc>
      </w:tr>
      <w:tr w:rsidR="0067631C" w:rsidRPr="007D0C4D" w14:paraId="6BD99017" w14:textId="77777777" w:rsidTr="007D0C4D">
        <w:trPr>
          <w:jc w:val="center"/>
        </w:trPr>
        <w:tc>
          <w:tcPr>
            <w:tcW w:w="1418" w:type="dxa"/>
            <w:vMerge/>
          </w:tcPr>
          <w:p w14:paraId="1705362E" w14:textId="77777777" w:rsidR="0067631C" w:rsidRPr="007D0C4D" w:rsidRDefault="0067631C" w:rsidP="0067631C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vMerge w:val="restart"/>
          </w:tcPr>
          <w:p w14:paraId="3DFC513C" w14:textId="77777777" w:rsidR="0067631C" w:rsidRPr="007D0C4D" w:rsidRDefault="0067631C" w:rsidP="0067631C">
            <w:pPr>
              <w:spacing w:before="80" w:after="20" w:line="264" w:lineRule="auto"/>
              <w:jc w:val="center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>Clause 9.1</w:t>
            </w:r>
          </w:p>
        </w:tc>
        <w:tc>
          <w:tcPr>
            <w:tcW w:w="2628" w:type="dxa"/>
          </w:tcPr>
          <w:p w14:paraId="13C5526D" w14:textId="77777777" w:rsidR="0067631C" w:rsidRPr="007D0C4D" w:rsidRDefault="0067631C" w:rsidP="0067631C">
            <w:pPr>
              <w:spacing w:before="80" w:after="20" w:line="264" w:lineRule="auto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>(a) in a participating country</w:t>
            </w:r>
          </w:p>
        </w:tc>
        <w:tc>
          <w:tcPr>
            <w:tcW w:w="1625" w:type="dxa"/>
          </w:tcPr>
          <w:p w14:paraId="13F7DB18" w14:textId="77777777" w:rsidR="0067631C" w:rsidRPr="007D0C4D" w:rsidRDefault="0067631C" w:rsidP="0067631C">
            <w:pPr>
              <w:spacing w:before="80" w:after="20" w:line="264" w:lineRule="auto"/>
              <w:jc w:val="center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>COMPLIES</w:t>
            </w:r>
          </w:p>
        </w:tc>
        <w:tc>
          <w:tcPr>
            <w:tcW w:w="3118" w:type="dxa"/>
          </w:tcPr>
          <w:p w14:paraId="269CE3BD" w14:textId="77777777" w:rsidR="0067631C" w:rsidRPr="007D0C4D" w:rsidRDefault="00242BD6" w:rsidP="00A60E34">
            <w:pPr>
              <w:spacing w:before="60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>Germany</w:t>
            </w:r>
            <w:r w:rsidR="0067631C" w:rsidRPr="007D0C4D">
              <w:rPr>
                <w:rFonts w:ascii="Arial" w:hAnsi="Arial" w:cs="Arial"/>
              </w:rPr>
              <w:t xml:space="preserve"> is a participating country in the IECEx System</w:t>
            </w:r>
          </w:p>
        </w:tc>
      </w:tr>
      <w:tr w:rsidR="0067631C" w:rsidRPr="007D0C4D" w14:paraId="7B0E6F1B" w14:textId="77777777" w:rsidTr="007D0C4D">
        <w:trPr>
          <w:jc w:val="center"/>
        </w:trPr>
        <w:tc>
          <w:tcPr>
            <w:tcW w:w="1418" w:type="dxa"/>
            <w:vMerge/>
          </w:tcPr>
          <w:p w14:paraId="1479B8AC" w14:textId="77777777" w:rsidR="0067631C" w:rsidRPr="007D0C4D" w:rsidRDefault="0067631C" w:rsidP="0067631C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vMerge/>
          </w:tcPr>
          <w:p w14:paraId="1CAE4AC5" w14:textId="77777777" w:rsidR="0067631C" w:rsidRPr="007D0C4D" w:rsidRDefault="0067631C" w:rsidP="0067631C">
            <w:pPr>
              <w:spacing w:before="80" w:after="20" w:line="264" w:lineRule="auto"/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14:paraId="65772874" w14:textId="77777777" w:rsidR="0067631C" w:rsidRPr="007D0C4D" w:rsidRDefault="0067631C" w:rsidP="0067631C">
            <w:pPr>
              <w:spacing w:before="80" w:after="20" w:line="264" w:lineRule="auto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>(b) operate recognized certification scheme</w:t>
            </w:r>
          </w:p>
        </w:tc>
        <w:tc>
          <w:tcPr>
            <w:tcW w:w="1625" w:type="dxa"/>
          </w:tcPr>
          <w:p w14:paraId="2757CF85" w14:textId="77777777" w:rsidR="0067631C" w:rsidRPr="007D0C4D" w:rsidRDefault="0067631C" w:rsidP="0067631C">
            <w:pPr>
              <w:spacing w:before="80" w:after="20" w:line="264" w:lineRule="auto"/>
              <w:jc w:val="center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>COMPLIES</w:t>
            </w:r>
          </w:p>
        </w:tc>
        <w:tc>
          <w:tcPr>
            <w:tcW w:w="3118" w:type="dxa"/>
          </w:tcPr>
          <w:p w14:paraId="6EC0F1F0" w14:textId="63D92FC0" w:rsidR="0067631C" w:rsidRPr="007D0C4D" w:rsidRDefault="000F7E0B" w:rsidP="00A60E34">
            <w:pPr>
              <w:spacing w:before="60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 xml:space="preserve">TÜV </w:t>
            </w:r>
            <w:proofErr w:type="spellStart"/>
            <w:r w:rsidRPr="007D0C4D">
              <w:rPr>
                <w:rFonts w:ascii="Arial" w:hAnsi="Arial" w:cs="Arial"/>
              </w:rPr>
              <w:t>Rheinland</w:t>
            </w:r>
            <w:proofErr w:type="spellEnd"/>
            <w:r w:rsidRPr="007D0C4D">
              <w:rPr>
                <w:rFonts w:ascii="Arial" w:hAnsi="Arial" w:cs="Arial"/>
              </w:rPr>
              <w:t xml:space="preserve"> </w:t>
            </w:r>
            <w:r w:rsidR="0067631C" w:rsidRPr="007D0C4D">
              <w:rPr>
                <w:rFonts w:ascii="Arial" w:hAnsi="Arial" w:cs="Arial"/>
              </w:rPr>
              <w:t>participate in the IECEx Equipment Certification Scheme</w:t>
            </w:r>
            <w:r w:rsidR="008052B3">
              <w:rPr>
                <w:rFonts w:ascii="Arial" w:hAnsi="Arial" w:cs="Arial"/>
              </w:rPr>
              <w:t xml:space="preserve"> and operate as a Notified Body under the ATEX Directive</w:t>
            </w:r>
          </w:p>
        </w:tc>
      </w:tr>
      <w:tr w:rsidR="0067631C" w:rsidRPr="007D0C4D" w14:paraId="27B3E9E1" w14:textId="77777777" w:rsidTr="007D0C4D">
        <w:trPr>
          <w:jc w:val="center"/>
        </w:trPr>
        <w:tc>
          <w:tcPr>
            <w:tcW w:w="1418" w:type="dxa"/>
            <w:vMerge/>
          </w:tcPr>
          <w:p w14:paraId="73C966CD" w14:textId="77777777" w:rsidR="0067631C" w:rsidRPr="007D0C4D" w:rsidRDefault="0067631C" w:rsidP="0067631C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vMerge/>
          </w:tcPr>
          <w:p w14:paraId="1079BA64" w14:textId="77777777" w:rsidR="0067631C" w:rsidRPr="007D0C4D" w:rsidRDefault="0067631C" w:rsidP="0067631C">
            <w:pPr>
              <w:spacing w:before="80" w:after="20" w:line="264" w:lineRule="auto"/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14:paraId="28F041CE" w14:textId="77777777" w:rsidR="0067631C" w:rsidRPr="007D0C4D" w:rsidRDefault="0067631C" w:rsidP="0067631C">
            <w:pPr>
              <w:spacing w:before="80" w:after="20" w:line="264" w:lineRule="auto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>(c) competence demonstrated by assessment</w:t>
            </w:r>
          </w:p>
        </w:tc>
        <w:tc>
          <w:tcPr>
            <w:tcW w:w="1625" w:type="dxa"/>
          </w:tcPr>
          <w:p w14:paraId="24194D83" w14:textId="77777777" w:rsidR="0067631C" w:rsidRPr="007D0C4D" w:rsidRDefault="0067631C" w:rsidP="0067631C">
            <w:pPr>
              <w:spacing w:before="80" w:after="20" w:line="264" w:lineRule="auto"/>
              <w:jc w:val="center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>COMPLIES</w:t>
            </w:r>
          </w:p>
        </w:tc>
        <w:tc>
          <w:tcPr>
            <w:tcW w:w="3118" w:type="dxa"/>
          </w:tcPr>
          <w:p w14:paraId="79BF4D9D" w14:textId="77777777" w:rsidR="0067631C" w:rsidRPr="007D0C4D" w:rsidRDefault="0067631C" w:rsidP="00A60E34">
            <w:pPr>
              <w:spacing w:before="60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 xml:space="preserve">IECEx Assessment included </w:t>
            </w:r>
            <w:r w:rsidR="00564121" w:rsidRPr="007D0C4D">
              <w:rPr>
                <w:rFonts w:ascii="Arial" w:hAnsi="Arial" w:cs="Arial"/>
              </w:rPr>
              <w:t>a review o</w:t>
            </w:r>
            <w:r w:rsidRPr="007D0C4D">
              <w:rPr>
                <w:rFonts w:ascii="Arial" w:hAnsi="Arial" w:cs="Arial"/>
              </w:rPr>
              <w:t xml:space="preserve">f </w:t>
            </w:r>
            <w:r w:rsidR="000F7E0B" w:rsidRPr="007D0C4D">
              <w:rPr>
                <w:rFonts w:ascii="Arial" w:hAnsi="Arial" w:cs="Arial"/>
              </w:rPr>
              <w:t xml:space="preserve">TÜV </w:t>
            </w:r>
            <w:proofErr w:type="spellStart"/>
            <w:r w:rsidR="000F7E0B" w:rsidRPr="007D0C4D">
              <w:rPr>
                <w:rFonts w:ascii="Arial" w:hAnsi="Arial" w:cs="Arial"/>
              </w:rPr>
              <w:t>Rheinland</w:t>
            </w:r>
            <w:proofErr w:type="spellEnd"/>
            <w:r w:rsidR="000F7E0B" w:rsidRPr="007D0C4D">
              <w:rPr>
                <w:rFonts w:ascii="Arial" w:hAnsi="Arial" w:cs="Arial"/>
              </w:rPr>
              <w:t xml:space="preserve"> </w:t>
            </w:r>
            <w:r w:rsidRPr="007D0C4D">
              <w:rPr>
                <w:rFonts w:ascii="Arial" w:hAnsi="Arial" w:cs="Arial"/>
              </w:rPr>
              <w:t xml:space="preserve">staff </w:t>
            </w:r>
            <w:r w:rsidR="00564121" w:rsidRPr="007D0C4D">
              <w:rPr>
                <w:rFonts w:ascii="Arial" w:hAnsi="Arial" w:cs="Arial"/>
              </w:rPr>
              <w:t xml:space="preserve">records </w:t>
            </w:r>
            <w:r w:rsidRPr="007D0C4D">
              <w:rPr>
                <w:rFonts w:ascii="Arial" w:hAnsi="Arial" w:cs="Arial"/>
              </w:rPr>
              <w:t>for competence to evaluate to OD 504</w:t>
            </w:r>
            <w:r w:rsidR="009624B0" w:rsidRPr="007D0C4D">
              <w:rPr>
                <w:rFonts w:ascii="Arial" w:hAnsi="Arial" w:cs="Arial"/>
              </w:rPr>
              <w:t xml:space="preserve"> for Unit</w:t>
            </w:r>
            <w:r w:rsidR="000F7E0B" w:rsidRPr="007D0C4D">
              <w:rPr>
                <w:rFonts w:ascii="Arial" w:hAnsi="Arial" w:cs="Arial"/>
              </w:rPr>
              <w:t>s</w:t>
            </w:r>
            <w:r w:rsidR="009624B0" w:rsidRPr="007D0C4D">
              <w:rPr>
                <w:rFonts w:ascii="Arial" w:hAnsi="Arial" w:cs="Arial"/>
              </w:rPr>
              <w:t xml:space="preserve"> Ex00</w:t>
            </w:r>
            <w:r w:rsidR="00564121" w:rsidRPr="007D0C4D">
              <w:rPr>
                <w:rFonts w:ascii="Arial" w:hAnsi="Arial" w:cs="Arial"/>
              </w:rPr>
              <w:t>0</w:t>
            </w:r>
            <w:r w:rsidR="000F7E0B" w:rsidRPr="007D0C4D">
              <w:rPr>
                <w:rFonts w:ascii="Arial" w:hAnsi="Arial" w:cs="Arial"/>
              </w:rPr>
              <w:t xml:space="preserve"> to Ex010</w:t>
            </w:r>
            <w:r w:rsidRPr="007D0C4D">
              <w:rPr>
                <w:rFonts w:ascii="Arial" w:hAnsi="Arial" w:cs="Arial"/>
              </w:rPr>
              <w:t>.</w:t>
            </w:r>
          </w:p>
          <w:p w14:paraId="3B1174A0" w14:textId="77777777" w:rsidR="00564121" w:rsidRPr="007D0C4D" w:rsidRDefault="007856E1" w:rsidP="00A60E34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additions since the previous assessment and a</w:t>
            </w:r>
            <w:r w:rsidR="00564121" w:rsidRPr="007D0C4D">
              <w:rPr>
                <w:rFonts w:ascii="Arial" w:hAnsi="Arial" w:cs="Arial"/>
              </w:rPr>
              <w:t>ll staff were found to be competent.</w:t>
            </w:r>
          </w:p>
        </w:tc>
      </w:tr>
      <w:tr w:rsidR="000055E4" w:rsidRPr="007D0C4D" w14:paraId="1035C021" w14:textId="77777777" w:rsidTr="007D0C4D">
        <w:trPr>
          <w:jc w:val="center"/>
        </w:trPr>
        <w:tc>
          <w:tcPr>
            <w:tcW w:w="1418" w:type="dxa"/>
            <w:vMerge/>
          </w:tcPr>
          <w:p w14:paraId="3C2028B7" w14:textId="77777777" w:rsidR="000055E4" w:rsidRPr="007D0C4D" w:rsidRDefault="000055E4" w:rsidP="0067631C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78" w:type="dxa"/>
            <w:gridSpan w:val="2"/>
          </w:tcPr>
          <w:p w14:paraId="38C6D55D" w14:textId="77777777" w:rsidR="000055E4" w:rsidRPr="007D0C4D" w:rsidRDefault="000055E4" w:rsidP="0067631C">
            <w:pPr>
              <w:spacing w:before="80" w:after="20" w:line="264" w:lineRule="auto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>Assessment facilities considered by Assessment team to be appropriate and adequate for assessment of Units, according to OD 504?</w:t>
            </w:r>
          </w:p>
        </w:tc>
        <w:tc>
          <w:tcPr>
            <w:tcW w:w="1625" w:type="dxa"/>
          </w:tcPr>
          <w:p w14:paraId="3EF4254E" w14:textId="77777777" w:rsidR="000055E4" w:rsidRPr="007D0C4D" w:rsidRDefault="000055E4" w:rsidP="000055E4">
            <w:pPr>
              <w:spacing w:before="80" w:after="20" w:line="264" w:lineRule="auto"/>
              <w:jc w:val="center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>COMPLIES</w:t>
            </w:r>
          </w:p>
        </w:tc>
        <w:tc>
          <w:tcPr>
            <w:tcW w:w="3118" w:type="dxa"/>
          </w:tcPr>
          <w:p w14:paraId="3747F6FB" w14:textId="77777777" w:rsidR="00564121" w:rsidRPr="007D0C4D" w:rsidRDefault="000055E4" w:rsidP="00BE32A0">
            <w:pPr>
              <w:spacing w:before="60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 xml:space="preserve">The TÜV </w:t>
            </w:r>
            <w:proofErr w:type="spellStart"/>
            <w:r w:rsidRPr="007D0C4D">
              <w:rPr>
                <w:rFonts w:ascii="Arial" w:hAnsi="Arial" w:cs="Arial"/>
              </w:rPr>
              <w:t>Rheinland</w:t>
            </w:r>
            <w:proofErr w:type="spellEnd"/>
            <w:r w:rsidRPr="007D0C4D">
              <w:rPr>
                <w:rFonts w:ascii="Arial" w:hAnsi="Arial" w:cs="Arial"/>
              </w:rPr>
              <w:t xml:space="preserve"> Competenc</w:t>
            </w:r>
            <w:r w:rsidR="00B84EFC">
              <w:rPr>
                <w:rFonts w:ascii="Arial" w:hAnsi="Arial" w:cs="Arial"/>
              </w:rPr>
              <w:t>e</w:t>
            </w:r>
            <w:r w:rsidRPr="007D0C4D">
              <w:rPr>
                <w:rFonts w:ascii="Arial" w:hAnsi="Arial" w:cs="Arial"/>
              </w:rPr>
              <w:t xml:space="preserve"> Procedures </w:t>
            </w:r>
            <w:r w:rsidR="00564121" w:rsidRPr="007D0C4D">
              <w:rPr>
                <w:rFonts w:ascii="Arial" w:hAnsi="Arial" w:cs="Arial"/>
              </w:rPr>
              <w:t>define the requirements for the knowledge skills assessment and examination requirements.</w:t>
            </w:r>
          </w:p>
          <w:p w14:paraId="5EDAC643" w14:textId="77777777" w:rsidR="000055E4" w:rsidRPr="007D0C4D" w:rsidRDefault="00564121" w:rsidP="00BE32A0">
            <w:pPr>
              <w:spacing w:before="60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lastRenderedPageBreak/>
              <w:t>These have been previously assessed and this re-assessment has found them appropriate and adequate.</w:t>
            </w:r>
          </w:p>
          <w:p w14:paraId="09F4D255" w14:textId="77777777" w:rsidR="007D0C4D" w:rsidRPr="007D0C4D" w:rsidRDefault="007D0C4D" w:rsidP="00BE32A0">
            <w:pPr>
              <w:spacing w:before="60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 xml:space="preserve">In </w:t>
            </w:r>
            <w:r w:rsidR="007856E1" w:rsidRPr="007D0C4D">
              <w:rPr>
                <w:rFonts w:ascii="Arial" w:hAnsi="Arial" w:cs="Arial"/>
              </w:rPr>
              <w:t>addition,</w:t>
            </w:r>
            <w:r w:rsidRPr="007D0C4D">
              <w:rPr>
                <w:rFonts w:ascii="Arial" w:hAnsi="Arial" w:cs="Arial"/>
              </w:rPr>
              <w:t xml:space="preserve"> TÜV </w:t>
            </w:r>
            <w:proofErr w:type="spellStart"/>
            <w:r w:rsidRPr="007D0C4D">
              <w:rPr>
                <w:rFonts w:ascii="Arial" w:hAnsi="Arial" w:cs="Arial"/>
              </w:rPr>
              <w:t>Rheinland</w:t>
            </w:r>
            <w:proofErr w:type="spellEnd"/>
            <w:r w:rsidRPr="007D0C4D">
              <w:rPr>
                <w:rFonts w:ascii="Arial" w:hAnsi="Arial" w:cs="Arial"/>
              </w:rPr>
              <w:t xml:space="preserve"> have outsourced some of the candidate assessments and the agreement and procedure was not found to be acceptable</w:t>
            </w:r>
            <w:r w:rsidR="00B84EFC">
              <w:rPr>
                <w:rFonts w:ascii="Arial" w:hAnsi="Arial" w:cs="Arial"/>
              </w:rPr>
              <w:t xml:space="preserve"> and </w:t>
            </w:r>
            <w:r w:rsidR="00B84EFC" w:rsidRPr="00B84EFC">
              <w:rPr>
                <w:rFonts w:ascii="Arial" w:hAnsi="Arial" w:cs="Arial"/>
                <w:b/>
                <w:bCs/>
                <w:u w:val="single"/>
              </w:rPr>
              <w:t>constitutes a major non-conformance</w:t>
            </w:r>
            <w:r w:rsidRPr="007D0C4D">
              <w:rPr>
                <w:rFonts w:ascii="Arial" w:hAnsi="Arial" w:cs="Arial"/>
              </w:rPr>
              <w:t>.   Each of the assessments in question have been completely reworked to the satisfaction of the Lead Assessor.   See body of report for additional detail.</w:t>
            </w:r>
          </w:p>
        </w:tc>
      </w:tr>
      <w:tr w:rsidR="0067631C" w:rsidRPr="000979C5" w14:paraId="23AFAADA" w14:textId="77777777" w:rsidTr="007D0C4D">
        <w:trPr>
          <w:jc w:val="center"/>
        </w:trPr>
        <w:tc>
          <w:tcPr>
            <w:tcW w:w="1418" w:type="dxa"/>
            <w:vMerge/>
          </w:tcPr>
          <w:p w14:paraId="79185CC5" w14:textId="77777777" w:rsidR="0067631C" w:rsidRPr="007D0C4D" w:rsidRDefault="0067631C" w:rsidP="0067631C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78" w:type="dxa"/>
            <w:gridSpan w:val="2"/>
          </w:tcPr>
          <w:p w14:paraId="36ABE6E8" w14:textId="77777777" w:rsidR="0067631C" w:rsidRPr="007D0C4D" w:rsidRDefault="0067631C" w:rsidP="0067631C">
            <w:pPr>
              <w:spacing w:before="80" w:after="20" w:line="264" w:lineRule="auto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 xml:space="preserve">Confirmation of which location is the official </w:t>
            </w:r>
            <w:proofErr w:type="spellStart"/>
            <w:r w:rsidRPr="007D0C4D">
              <w:rPr>
                <w:rFonts w:ascii="Arial" w:hAnsi="Arial" w:cs="Arial"/>
              </w:rPr>
              <w:t>ExCB</w:t>
            </w:r>
            <w:proofErr w:type="spellEnd"/>
            <w:r w:rsidRPr="007D0C4D">
              <w:rPr>
                <w:rFonts w:ascii="Arial" w:hAnsi="Arial" w:cs="Arial"/>
              </w:rPr>
              <w:t xml:space="preserve"> location, where more than 1 location is identified?</w:t>
            </w:r>
          </w:p>
          <w:p w14:paraId="7BC61723" w14:textId="77777777" w:rsidR="0067631C" w:rsidRPr="007D0C4D" w:rsidRDefault="0067631C" w:rsidP="0067631C">
            <w:pPr>
              <w:spacing w:before="40" w:after="20"/>
              <w:rPr>
                <w:rFonts w:ascii="Arial" w:hAnsi="Arial" w:cs="Arial"/>
                <w:sz w:val="16"/>
                <w:szCs w:val="18"/>
              </w:rPr>
            </w:pPr>
            <w:r w:rsidRPr="007D0C4D">
              <w:rPr>
                <w:rFonts w:ascii="Arial" w:hAnsi="Arial" w:cs="Arial"/>
                <w:sz w:val="16"/>
                <w:szCs w:val="18"/>
              </w:rPr>
              <w:t xml:space="preserve">an official </w:t>
            </w:r>
            <w:proofErr w:type="spellStart"/>
            <w:r w:rsidRPr="007D0C4D">
              <w:rPr>
                <w:rFonts w:ascii="Arial" w:hAnsi="Arial" w:cs="Arial"/>
                <w:sz w:val="16"/>
                <w:szCs w:val="18"/>
              </w:rPr>
              <w:t>ExCB</w:t>
            </w:r>
            <w:proofErr w:type="spellEnd"/>
            <w:r w:rsidRPr="007D0C4D">
              <w:rPr>
                <w:rFonts w:ascii="Arial" w:hAnsi="Arial" w:cs="Arial"/>
                <w:sz w:val="16"/>
                <w:szCs w:val="18"/>
              </w:rPr>
              <w:t xml:space="preserve"> location is one where the following are conducted:</w:t>
            </w:r>
          </w:p>
          <w:p w14:paraId="79729724" w14:textId="77777777" w:rsidR="0067631C" w:rsidRPr="007D0C4D" w:rsidRDefault="0067631C" w:rsidP="0067631C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"/>
              <w:ind w:left="317" w:hanging="266"/>
              <w:rPr>
                <w:rFonts w:ascii="Arial" w:hAnsi="Arial" w:cs="Arial"/>
                <w:sz w:val="16"/>
                <w:szCs w:val="18"/>
              </w:rPr>
            </w:pPr>
            <w:r w:rsidRPr="007D0C4D">
              <w:rPr>
                <w:rFonts w:ascii="Arial" w:hAnsi="Arial" w:cs="Arial"/>
                <w:sz w:val="16"/>
                <w:szCs w:val="18"/>
              </w:rPr>
              <w:t xml:space="preserve">applications received, </w:t>
            </w:r>
          </w:p>
          <w:p w14:paraId="3C1D42FA" w14:textId="77777777" w:rsidR="0067631C" w:rsidRPr="007D0C4D" w:rsidRDefault="0067631C" w:rsidP="0067631C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"/>
              <w:ind w:left="317" w:hanging="266"/>
              <w:rPr>
                <w:rFonts w:ascii="Arial" w:hAnsi="Arial" w:cs="Arial"/>
                <w:sz w:val="16"/>
                <w:szCs w:val="18"/>
              </w:rPr>
            </w:pPr>
            <w:r w:rsidRPr="007D0C4D">
              <w:rPr>
                <w:rFonts w:ascii="Arial" w:hAnsi="Arial" w:cs="Arial"/>
                <w:sz w:val="16"/>
                <w:szCs w:val="18"/>
              </w:rPr>
              <w:t>contract review (review of application)</w:t>
            </w:r>
          </w:p>
          <w:p w14:paraId="499F573F" w14:textId="77777777" w:rsidR="0067631C" w:rsidRPr="007D0C4D" w:rsidRDefault="0067631C" w:rsidP="0067631C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"/>
              <w:ind w:left="317" w:hanging="266"/>
              <w:rPr>
                <w:rFonts w:ascii="Arial" w:hAnsi="Arial" w:cs="Arial"/>
                <w:sz w:val="16"/>
                <w:szCs w:val="18"/>
              </w:rPr>
            </w:pPr>
            <w:r w:rsidRPr="007D0C4D">
              <w:rPr>
                <w:rFonts w:ascii="Arial" w:hAnsi="Arial" w:cs="Arial"/>
                <w:sz w:val="16"/>
                <w:szCs w:val="18"/>
              </w:rPr>
              <w:t xml:space="preserve">assignment of application to </w:t>
            </w:r>
            <w:proofErr w:type="spellStart"/>
            <w:r w:rsidRPr="007D0C4D">
              <w:rPr>
                <w:rFonts w:ascii="Arial" w:hAnsi="Arial" w:cs="Arial"/>
                <w:sz w:val="16"/>
                <w:szCs w:val="18"/>
              </w:rPr>
              <w:t>ExCB</w:t>
            </w:r>
            <w:proofErr w:type="spellEnd"/>
            <w:r w:rsidRPr="007D0C4D">
              <w:rPr>
                <w:rFonts w:ascii="Arial" w:hAnsi="Arial" w:cs="Arial"/>
                <w:sz w:val="16"/>
                <w:szCs w:val="18"/>
              </w:rPr>
              <w:t xml:space="preserve"> staff</w:t>
            </w:r>
          </w:p>
          <w:p w14:paraId="00E2F158" w14:textId="77777777" w:rsidR="0067631C" w:rsidRPr="007D0C4D" w:rsidRDefault="0067631C" w:rsidP="0067631C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"/>
              <w:ind w:left="317" w:hanging="266"/>
              <w:rPr>
                <w:rFonts w:ascii="Arial" w:hAnsi="Arial" w:cs="Arial"/>
                <w:sz w:val="16"/>
                <w:szCs w:val="18"/>
              </w:rPr>
            </w:pPr>
            <w:r w:rsidRPr="007D0C4D">
              <w:rPr>
                <w:rFonts w:ascii="Arial" w:hAnsi="Arial" w:cs="Arial"/>
                <w:sz w:val="16"/>
                <w:szCs w:val="18"/>
              </w:rPr>
              <w:t>review of exam/assessments</w:t>
            </w:r>
          </w:p>
          <w:p w14:paraId="1D516E33" w14:textId="77777777" w:rsidR="0067631C" w:rsidRPr="007D0C4D" w:rsidRDefault="0067631C" w:rsidP="0067631C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"/>
              <w:ind w:left="317" w:hanging="266"/>
              <w:rPr>
                <w:rFonts w:ascii="Arial" w:hAnsi="Arial" w:cs="Arial"/>
                <w:sz w:val="16"/>
                <w:szCs w:val="18"/>
              </w:rPr>
            </w:pPr>
            <w:r w:rsidRPr="007D0C4D">
              <w:rPr>
                <w:rFonts w:ascii="Arial" w:hAnsi="Arial" w:cs="Arial"/>
                <w:sz w:val="16"/>
                <w:szCs w:val="18"/>
              </w:rPr>
              <w:t>decision to issue Certificate</w:t>
            </w:r>
          </w:p>
          <w:p w14:paraId="57FD5AF7" w14:textId="77777777" w:rsidR="0067631C" w:rsidRPr="007D0C4D" w:rsidRDefault="0067631C" w:rsidP="0067631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7D0C4D">
              <w:rPr>
                <w:rFonts w:ascii="Arial" w:hAnsi="Arial" w:cs="Arial"/>
                <w:sz w:val="16"/>
                <w:szCs w:val="18"/>
              </w:rPr>
              <w:t>(Contact IECEx Secretary for any questions)</w:t>
            </w:r>
          </w:p>
        </w:tc>
        <w:tc>
          <w:tcPr>
            <w:tcW w:w="1625" w:type="dxa"/>
          </w:tcPr>
          <w:p w14:paraId="2D97A32A" w14:textId="77777777" w:rsidR="0067631C" w:rsidRPr="007D0C4D" w:rsidRDefault="002066D2" w:rsidP="0067631C">
            <w:pPr>
              <w:spacing w:before="80" w:after="20" w:line="264" w:lineRule="auto"/>
              <w:jc w:val="center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>Not Applicable</w:t>
            </w:r>
          </w:p>
        </w:tc>
        <w:tc>
          <w:tcPr>
            <w:tcW w:w="3118" w:type="dxa"/>
          </w:tcPr>
          <w:p w14:paraId="2D5B53EE" w14:textId="77777777" w:rsidR="003104A5" w:rsidRPr="002B7BB1" w:rsidRDefault="00CD4B73" w:rsidP="00BE32A0">
            <w:pPr>
              <w:spacing w:before="60"/>
              <w:rPr>
                <w:rFonts w:ascii="Arial" w:hAnsi="Arial" w:cs="Arial"/>
                <w:lang w:val="de-DE"/>
              </w:rPr>
            </w:pPr>
            <w:r w:rsidRPr="007D0C4D">
              <w:rPr>
                <w:rFonts w:ascii="Arial" w:hAnsi="Arial" w:cs="Arial"/>
              </w:rPr>
              <w:t xml:space="preserve">TÜV </w:t>
            </w:r>
            <w:proofErr w:type="spellStart"/>
            <w:r w:rsidRPr="007D0C4D">
              <w:rPr>
                <w:rFonts w:ascii="Arial" w:hAnsi="Arial" w:cs="Arial"/>
              </w:rPr>
              <w:t>Rheinland</w:t>
            </w:r>
            <w:proofErr w:type="spellEnd"/>
            <w:r w:rsidRPr="007D0C4D">
              <w:rPr>
                <w:rFonts w:ascii="Arial" w:hAnsi="Arial" w:cs="Arial"/>
              </w:rPr>
              <w:t xml:space="preserve"> </w:t>
            </w:r>
            <w:proofErr w:type="spellStart"/>
            <w:r w:rsidRPr="007D0C4D">
              <w:rPr>
                <w:rFonts w:ascii="Arial" w:hAnsi="Arial" w:cs="Arial"/>
              </w:rPr>
              <w:t>Industrie</w:t>
            </w:r>
            <w:proofErr w:type="spellEnd"/>
            <w:r w:rsidRPr="007D0C4D">
              <w:rPr>
                <w:rFonts w:ascii="Arial" w:hAnsi="Arial" w:cs="Arial"/>
              </w:rPr>
              <w:t xml:space="preserve"> Service GmbH, </w:t>
            </w:r>
            <w:r w:rsidR="000F7E0B" w:rsidRPr="007D0C4D">
              <w:rPr>
                <w:rFonts w:ascii="Arial" w:hAnsi="Arial" w:cs="Arial"/>
              </w:rPr>
              <w:t xml:space="preserve">Am </w:t>
            </w:r>
            <w:proofErr w:type="spellStart"/>
            <w:r w:rsidR="000F7E0B" w:rsidRPr="007D0C4D">
              <w:rPr>
                <w:rFonts w:ascii="Arial" w:hAnsi="Arial" w:cs="Arial"/>
              </w:rPr>
              <w:t>Grauen</w:t>
            </w:r>
            <w:proofErr w:type="spellEnd"/>
            <w:r w:rsidR="000F7E0B" w:rsidRPr="007D0C4D">
              <w:rPr>
                <w:rFonts w:ascii="Arial" w:hAnsi="Arial" w:cs="Arial"/>
              </w:rPr>
              <w:t xml:space="preserve"> Stein, D – 51105 Köln, Germany, </w:t>
            </w:r>
            <w:r w:rsidR="002066D2" w:rsidRPr="007D0C4D">
              <w:rPr>
                <w:rFonts w:ascii="Arial" w:hAnsi="Arial" w:cs="Arial"/>
              </w:rPr>
              <w:t>i</w:t>
            </w:r>
            <w:r w:rsidR="0067631C" w:rsidRPr="007D0C4D">
              <w:rPr>
                <w:rFonts w:ascii="Arial" w:hAnsi="Arial" w:cs="Arial"/>
              </w:rPr>
              <w:t xml:space="preserve">s confirmed as the official </w:t>
            </w:r>
            <w:proofErr w:type="spellStart"/>
            <w:r w:rsidR="0067631C" w:rsidRPr="007D0C4D">
              <w:rPr>
                <w:rFonts w:ascii="Arial" w:hAnsi="Arial" w:cs="Arial"/>
              </w:rPr>
              <w:t>ExCB</w:t>
            </w:r>
            <w:proofErr w:type="spellEnd"/>
            <w:r w:rsidR="0067631C" w:rsidRPr="007D0C4D">
              <w:rPr>
                <w:rFonts w:ascii="Arial" w:hAnsi="Arial" w:cs="Arial"/>
              </w:rPr>
              <w:t xml:space="preserve"> location</w:t>
            </w:r>
            <w:r w:rsidR="007856E1">
              <w:rPr>
                <w:rFonts w:ascii="Arial" w:hAnsi="Arial" w:cs="Arial"/>
              </w:rPr>
              <w:t xml:space="preserve"> together with </w:t>
            </w:r>
            <w:r w:rsidR="003104A5" w:rsidRPr="007D0C4D">
              <w:rPr>
                <w:rFonts w:ascii="Arial" w:hAnsi="Arial" w:cs="Arial"/>
              </w:rPr>
              <w:t>the examination facilities</w:t>
            </w:r>
            <w:r w:rsidR="007856E1">
              <w:rPr>
                <w:rFonts w:ascii="Arial" w:hAnsi="Arial" w:cs="Arial"/>
              </w:rPr>
              <w:t xml:space="preserve"> also</w:t>
            </w:r>
            <w:r w:rsidR="003104A5" w:rsidRPr="007D0C4D">
              <w:rPr>
                <w:rFonts w:ascii="Arial" w:hAnsi="Arial" w:cs="Arial"/>
              </w:rPr>
              <w:t xml:space="preserve"> </w:t>
            </w:r>
            <w:r w:rsidR="007856E1">
              <w:rPr>
                <w:rFonts w:ascii="Arial" w:hAnsi="Arial" w:cs="Arial"/>
              </w:rPr>
              <w:t>at this location.</w:t>
            </w:r>
            <w:r w:rsidR="000979C5" w:rsidRPr="002B7BB1" w:rsidDel="000979C5">
              <w:rPr>
                <w:rFonts w:ascii="Arial" w:hAnsi="Arial" w:cs="Arial"/>
                <w:lang w:val="de-DE"/>
              </w:rPr>
              <w:t xml:space="preserve"> </w:t>
            </w:r>
          </w:p>
        </w:tc>
      </w:tr>
      <w:tr w:rsidR="00AB49DF" w:rsidRPr="007D0C4D" w14:paraId="249E5A14" w14:textId="77777777" w:rsidTr="007D0C4D">
        <w:trPr>
          <w:jc w:val="center"/>
        </w:trPr>
        <w:tc>
          <w:tcPr>
            <w:tcW w:w="4896" w:type="dxa"/>
            <w:gridSpan w:val="3"/>
          </w:tcPr>
          <w:p w14:paraId="253A3B6C" w14:textId="77777777" w:rsidR="00AB49DF" w:rsidRPr="007D0C4D" w:rsidRDefault="00AB49DF" w:rsidP="0067631C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  <w:r w:rsidRPr="007D0C4D">
              <w:rPr>
                <w:rFonts w:ascii="Arial" w:hAnsi="Arial" w:cs="Arial"/>
                <w:b/>
                <w:sz w:val="22"/>
              </w:rPr>
              <w:t>ISO/IEC 17024 Assessment</w:t>
            </w:r>
            <w:r w:rsidRPr="007D0C4D">
              <w:rPr>
                <w:rFonts w:ascii="Arial" w:hAnsi="Arial" w:cs="Arial"/>
                <w:sz w:val="22"/>
              </w:rPr>
              <w:t>–Satisfactorily Completed (for bodies without acceptable national Accreditation)</w:t>
            </w:r>
          </w:p>
        </w:tc>
        <w:tc>
          <w:tcPr>
            <w:tcW w:w="1625" w:type="dxa"/>
          </w:tcPr>
          <w:p w14:paraId="460669FD" w14:textId="77777777" w:rsidR="00AB49DF" w:rsidRPr="007D0C4D" w:rsidRDefault="00AB49DF" w:rsidP="0067631C">
            <w:pPr>
              <w:spacing w:before="80" w:after="20" w:line="264" w:lineRule="auto"/>
              <w:jc w:val="center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>COMPLIES</w:t>
            </w:r>
          </w:p>
        </w:tc>
        <w:tc>
          <w:tcPr>
            <w:tcW w:w="3118" w:type="dxa"/>
          </w:tcPr>
          <w:p w14:paraId="7F1CDAE2" w14:textId="77777777" w:rsidR="007D0C4D" w:rsidRPr="007D0C4D" w:rsidRDefault="00CD4B73" w:rsidP="00BE32A0">
            <w:pPr>
              <w:spacing w:before="60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 xml:space="preserve">TÜV </w:t>
            </w:r>
            <w:proofErr w:type="spellStart"/>
            <w:r w:rsidRPr="007D0C4D">
              <w:rPr>
                <w:rFonts w:ascii="Arial" w:hAnsi="Arial" w:cs="Arial"/>
              </w:rPr>
              <w:t>Rheinland</w:t>
            </w:r>
            <w:proofErr w:type="spellEnd"/>
            <w:r w:rsidRPr="007D0C4D">
              <w:rPr>
                <w:rFonts w:ascii="Arial" w:hAnsi="Arial" w:cs="Arial"/>
              </w:rPr>
              <w:t xml:space="preserve"> </w:t>
            </w:r>
            <w:proofErr w:type="spellStart"/>
            <w:r w:rsidRPr="007D0C4D">
              <w:rPr>
                <w:rFonts w:ascii="Arial" w:hAnsi="Arial" w:cs="Arial"/>
              </w:rPr>
              <w:t>Industrie</w:t>
            </w:r>
            <w:proofErr w:type="spellEnd"/>
            <w:r w:rsidRPr="007D0C4D">
              <w:rPr>
                <w:rFonts w:ascii="Arial" w:hAnsi="Arial" w:cs="Arial"/>
              </w:rPr>
              <w:t xml:space="preserve"> Service GmbH </w:t>
            </w:r>
            <w:r w:rsidR="007D0C4D" w:rsidRPr="007D0C4D">
              <w:rPr>
                <w:rFonts w:ascii="Arial" w:hAnsi="Arial" w:cs="Arial"/>
              </w:rPr>
              <w:t>are operating to ISO/IEC 17024:2003.</w:t>
            </w:r>
          </w:p>
          <w:p w14:paraId="1106175A" w14:textId="77777777" w:rsidR="007D0C4D" w:rsidRPr="007D0C4D" w:rsidRDefault="007D0C4D" w:rsidP="00BE32A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ISO/IEC </w:t>
            </w:r>
            <w:r w:rsidRPr="007D0C4D">
              <w:rPr>
                <w:rFonts w:ascii="Arial" w:hAnsi="Arial" w:cs="Arial"/>
              </w:rPr>
              <w:t xml:space="preserve">17024 TÜV </w:t>
            </w:r>
            <w:proofErr w:type="spellStart"/>
            <w:r w:rsidRPr="007D0C4D">
              <w:rPr>
                <w:rFonts w:ascii="Arial" w:hAnsi="Arial" w:cs="Arial"/>
              </w:rPr>
              <w:t>Rheinland</w:t>
            </w:r>
            <w:proofErr w:type="spellEnd"/>
            <w:r w:rsidRPr="007D0C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7D0C4D">
              <w:rPr>
                <w:rFonts w:ascii="Arial" w:hAnsi="Arial" w:cs="Arial"/>
              </w:rPr>
              <w:t xml:space="preserve">rocedures, including updates since the previous assessment, </w:t>
            </w:r>
            <w:r>
              <w:rPr>
                <w:rFonts w:ascii="Arial" w:hAnsi="Arial" w:cs="Arial"/>
              </w:rPr>
              <w:t>were reviewed</w:t>
            </w:r>
            <w:r w:rsidRPr="007D0C4D">
              <w:rPr>
                <w:rFonts w:ascii="Arial" w:hAnsi="Arial" w:cs="Arial"/>
              </w:rPr>
              <w:t>.</w:t>
            </w:r>
          </w:p>
          <w:p w14:paraId="31BA85ED" w14:textId="77777777" w:rsidR="007D0C4D" w:rsidRPr="007D0C4D" w:rsidRDefault="007D0C4D" w:rsidP="00BE32A0">
            <w:pPr>
              <w:spacing w:before="60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 xml:space="preserve">Evidence provided generally demonstrated compliance </w:t>
            </w:r>
            <w:r w:rsidR="007856E1">
              <w:rPr>
                <w:rFonts w:ascii="Arial" w:hAnsi="Arial" w:cs="Arial"/>
              </w:rPr>
              <w:t>with</w:t>
            </w:r>
            <w:r w:rsidRPr="007D0C4D">
              <w:rPr>
                <w:rFonts w:ascii="Arial" w:hAnsi="Arial" w:cs="Arial"/>
              </w:rPr>
              <w:t xml:space="preserve"> some comments and minor non-conformances as listed in </w:t>
            </w:r>
            <w:r>
              <w:rPr>
                <w:rFonts w:ascii="Arial" w:hAnsi="Arial" w:cs="Arial"/>
              </w:rPr>
              <w:t>this report</w:t>
            </w:r>
            <w:r w:rsidR="007856E1">
              <w:rPr>
                <w:rFonts w:ascii="Arial" w:hAnsi="Arial" w:cs="Arial"/>
              </w:rPr>
              <w:t xml:space="preserve"> which have been resolved to the satisfaction of the Lead Assessor</w:t>
            </w:r>
            <w:r w:rsidR="008D7153">
              <w:rPr>
                <w:rFonts w:ascii="Arial" w:hAnsi="Arial" w:cs="Arial"/>
              </w:rPr>
              <w:t>.</w:t>
            </w:r>
            <w:r w:rsidR="007856E1">
              <w:rPr>
                <w:rFonts w:ascii="Arial" w:hAnsi="Arial" w:cs="Arial"/>
              </w:rPr>
              <w:t xml:space="preserve"> </w:t>
            </w:r>
          </w:p>
          <w:p w14:paraId="5BB0B1B5" w14:textId="77777777" w:rsidR="00AB49DF" w:rsidRPr="007D0C4D" w:rsidRDefault="007D0C4D" w:rsidP="00BE32A0">
            <w:pPr>
              <w:spacing w:before="60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 xml:space="preserve">TÜV </w:t>
            </w:r>
            <w:proofErr w:type="spellStart"/>
            <w:r w:rsidRPr="007D0C4D">
              <w:rPr>
                <w:rFonts w:ascii="Arial" w:hAnsi="Arial" w:cs="Arial"/>
              </w:rPr>
              <w:t>Rheinland</w:t>
            </w:r>
            <w:proofErr w:type="spellEnd"/>
            <w:r w:rsidRPr="007D0C4D">
              <w:rPr>
                <w:rFonts w:ascii="Arial" w:hAnsi="Arial" w:cs="Arial"/>
              </w:rPr>
              <w:t xml:space="preserve"> advised that they </w:t>
            </w:r>
            <w:r w:rsidR="007856E1">
              <w:rPr>
                <w:rFonts w:ascii="Arial" w:hAnsi="Arial" w:cs="Arial"/>
              </w:rPr>
              <w:t>can</w:t>
            </w:r>
            <w:r w:rsidR="007856E1" w:rsidRPr="007D0C4D">
              <w:rPr>
                <w:rFonts w:ascii="Arial" w:hAnsi="Arial" w:cs="Arial"/>
              </w:rPr>
              <w:t>not</w:t>
            </w:r>
            <w:r w:rsidRPr="007D0C4D">
              <w:rPr>
                <w:rFonts w:ascii="Arial" w:hAnsi="Arial" w:cs="Arial"/>
              </w:rPr>
              <w:t xml:space="preserve"> seek National Accreditation for ISO/IEC 17024 but will rely on the IECEx assessments.</w:t>
            </w:r>
            <w:r w:rsidR="000979C5">
              <w:t xml:space="preserve"> </w:t>
            </w:r>
            <w:r w:rsidR="007856E1">
              <w:t xml:space="preserve"> </w:t>
            </w:r>
            <w:r w:rsidR="000979C5">
              <w:t xml:space="preserve">The </w:t>
            </w:r>
            <w:r w:rsidR="000979C5" w:rsidRPr="000979C5">
              <w:rPr>
                <w:rFonts w:ascii="Arial" w:hAnsi="Arial" w:cs="Arial"/>
              </w:rPr>
              <w:t>National Accreditation for ISO/IEC 17024</w:t>
            </w:r>
            <w:r w:rsidR="000979C5">
              <w:rPr>
                <w:rFonts w:ascii="Arial" w:hAnsi="Arial" w:cs="Arial"/>
              </w:rPr>
              <w:t xml:space="preserve"> is not offered </w:t>
            </w:r>
            <w:r w:rsidR="007856E1">
              <w:rPr>
                <w:rFonts w:ascii="Arial" w:hAnsi="Arial" w:cs="Arial"/>
              </w:rPr>
              <w:t>within</w:t>
            </w:r>
            <w:r w:rsidR="000979C5">
              <w:rPr>
                <w:rFonts w:ascii="Arial" w:hAnsi="Arial" w:cs="Arial"/>
              </w:rPr>
              <w:t xml:space="preserve"> the </w:t>
            </w:r>
            <w:proofErr w:type="spellStart"/>
            <w:r w:rsidR="000979C5">
              <w:rPr>
                <w:rFonts w:ascii="Arial" w:hAnsi="Arial" w:cs="Arial"/>
              </w:rPr>
              <w:t>DAkkS</w:t>
            </w:r>
            <w:proofErr w:type="spellEnd"/>
            <w:r w:rsidR="000979C5">
              <w:rPr>
                <w:rFonts w:ascii="Arial" w:hAnsi="Arial" w:cs="Arial"/>
              </w:rPr>
              <w:t xml:space="preserve"> scope.</w:t>
            </w:r>
          </w:p>
        </w:tc>
      </w:tr>
    </w:tbl>
    <w:p w14:paraId="1323BDCB" w14:textId="77777777" w:rsidR="0067631C" w:rsidRDefault="0067631C" w:rsidP="0067631C">
      <w:pPr>
        <w:tabs>
          <w:tab w:val="left" w:pos="1418"/>
          <w:tab w:val="left" w:pos="4896"/>
          <w:tab w:val="left" w:pos="6521"/>
          <w:tab w:val="left" w:pos="9639"/>
        </w:tabs>
        <w:spacing w:before="80" w:after="20" w:line="264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tbl>
      <w:tblPr>
        <w:tblW w:w="9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410"/>
        <w:gridCol w:w="1476"/>
        <w:gridCol w:w="4315"/>
      </w:tblGrid>
      <w:tr w:rsidR="004864C2" w14:paraId="3256CD74" w14:textId="77777777" w:rsidTr="004864C2">
        <w:trPr>
          <w:cantSplit/>
          <w:jc w:val="center"/>
        </w:trPr>
        <w:tc>
          <w:tcPr>
            <w:tcW w:w="1418" w:type="dxa"/>
            <w:vMerge w:val="restart"/>
            <w:shd w:val="clear" w:color="auto" w:fill="auto"/>
          </w:tcPr>
          <w:p w14:paraId="5D34D149" w14:textId="77777777" w:rsidR="004864C2" w:rsidRPr="004601B6" w:rsidRDefault="004864C2" w:rsidP="0067631C">
            <w:pPr>
              <w:spacing w:before="80" w:after="20" w:line="264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IECEx </w:t>
            </w:r>
            <w:r w:rsidRPr="004601B6">
              <w:rPr>
                <w:rFonts w:ascii="Arial" w:hAnsi="Arial"/>
                <w:b/>
                <w:sz w:val="18"/>
              </w:rPr>
              <w:t>Operational Document</w:t>
            </w:r>
          </w:p>
          <w:p w14:paraId="4E4DD4BB" w14:textId="77777777" w:rsidR="004864C2" w:rsidRDefault="004864C2" w:rsidP="0067631C">
            <w:pPr>
              <w:spacing w:before="80" w:after="20" w:line="264" w:lineRule="auto"/>
              <w:rPr>
                <w:rFonts w:ascii="Arial" w:hAnsi="Arial"/>
                <w:b/>
                <w:sz w:val="22"/>
              </w:rPr>
            </w:pPr>
            <w:r w:rsidRPr="004601B6">
              <w:rPr>
                <w:rFonts w:ascii="Arial" w:hAnsi="Arial"/>
                <w:b/>
                <w:sz w:val="18"/>
              </w:rPr>
              <w:t>Requirements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1AE6E367" w14:textId="77777777" w:rsidR="004864C2" w:rsidRPr="009D4D95" w:rsidRDefault="004864C2" w:rsidP="0067631C">
            <w:pPr>
              <w:spacing w:before="80" w:after="20" w:line="264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OD502</w:t>
            </w: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26AE9540" w14:textId="77777777" w:rsidR="004864C2" w:rsidRPr="007D0C4D" w:rsidRDefault="004864C2" w:rsidP="0067631C">
            <w:pPr>
              <w:spacing w:before="80" w:after="20" w:line="264" w:lineRule="auto"/>
              <w:jc w:val="center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>COMPLIES</w:t>
            </w:r>
          </w:p>
        </w:tc>
        <w:tc>
          <w:tcPr>
            <w:tcW w:w="4315" w:type="dxa"/>
            <w:tcBorders>
              <w:bottom w:val="single" w:sz="12" w:space="0" w:color="auto"/>
            </w:tcBorders>
          </w:tcPr>
          <w:p w14:paraId="12A07FE2" w14:textId="77777777" w:rsidR="004864C2" w:rsidRPr="007D0C4D" w:rsidRDefault="0028773F" w:rsidP="002617A0">
            <w:pPr>
              <w:spacing w:before="80" w:after="2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change from the original assessment</w:t>
            </w:r>
          </w:p>
        </w:tc>
      </w:tr>
      <w:tr w:rsidR="004864C2" w14:paraId="5974A275" w14:textId="77777777" w:rsidTr="004864C2">
        <w:trPr>
          <w:cantSplit/>
          <w:jc w:val="center"/>
        </w:trPr>
        <w:tc>
          <w:tcPr>
            <w:tcW w:w="1418" w:type="dxa"/>
            <w:vMerge/>
            <w:shd w:val="clear" w:color="auto" w:fill="auto"/>
          </w:tcPr>
          <w:p w14:paraId="4714B880" w14:textId="77777777" w:rsidR="004864C2" w:rsidRDefault="004864C2" w:rsidP="0067631C">
            <w:pPr>
              <w:spacing w:before="80" w:after="20" w:line="264" w:lineRule="auto"/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00F6ECC8" w14:textId="77777777" w:rsidR="004864C2" w:rsidRPr="00A31583" w:rsidRDefault="004864C2" w:rsidP="0067631C">
            <w:pPr>
              <w:spacing w:before="80" w:after="20" w:line="264" w:lineRule="auto"/>
              <w:rPr>
                <w:rFonts w:ascii="Arial" w:hAnsi="Arial"/>
                <w:sz w:val="18"/>
                <w:szCs w:val="18"/>
              </w:rPr>
            </w:pPr>
            <w:r w:rsidRPr="009D4D95">
              <w:rPr>
                <w:rFonts w:ascii="Arial" w:hAnsi="Arial"/>
                <w:b/>
                <w:sz w:val="22"/>
              </w:rPr>
              <w:t>OD 503</w:t>
            </w: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1BE665D0" w14:textId="77777777" w:rsidR="004864C2" w:rsidRPr="007D0C4D" w:rsidRDefault="004864C2" w:rsidP="0067631C">
            <w:pPr>
              <w:spacing w:before="80" w:after="20" w:line="264" w:lineRule="auto"/>
              <w:jc w:val="center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>COMPLIES</w:t>
            </w:r>
          </w:p>
        </w:tc>
        <w:tc>
          <w:tcPr>
            <w:tcW w:w="4315" w:type="dxa"/>
            <w:tcBorders>
              <w:bottom w:val="single" w:sz="12" w:space="0" w:color="auto"/>
            </w:tcBorders>
          </w:tcPr>
          <w:p w14:paraId="70DC9608" w14:textId="77777777" w:rsidR="004864C2" w:rsidRPr="007D0C4D" w:rsidRDefault="0028773F" w:rsidP="002617A0">
            <w:pPr>
              <w:spacing w:before="80" w:after="20" w:line="264" w:lineRule="auto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 xml:space="preserve">TÜV </w:t>
            </w:r>
            <w:proofErr w:type="spellStart"/>
            <w:r w:rsidRPr="007D0C4D">
              <w:rPr>
                <w:rFonts w:ascii="Arial" w:hAnsi="Arial" w:cs="Arial"/>
              </w:rPr>
              <w:t>Rheinland</w:t>
            </w:r>
            <w:proofErr w:type="spellEnd"/>
            <w:r w:rsidRPr="007D0C4D">
              <w:rPr>
                <w:rFonts w:ascii="Arial" w:hAnsi="Arial" w:cs="Arial"/>
              </w:rPr>
              <w:t xml:space="preserve"> </w:t>
            </w:r>
            <w:r w:rsidRPr="0028773F">
              <w:rPr>
                <w:rFonts w:ascii="Arial" w:hAnsi="Arial" w:cs="Arial"/>
              </w:rPr>
              <w:t xml:space="preserve">are operating to Issue 4.1 of OD 503.   </w:t>
            </w:r>
            <w:r>
              <w:rPr>
                <w:rFonts w:ascii="Arial" w:hAnsi="Arial" w:cs="Arial"/>
              </w:rPr>
              <w:t xml:space="preserve">It was noted that </w:t>
            </w:r>
            <w:r w:rsidRPr="007D0C4D">
              <w:rPr>
                <w:rFonts w:ascii="Arial" w:hAnsi="Arial" w:cs="Arial"/>
              </w:rPr>
              <w:t xml:space="preserve">TÜV </w:t>
            </w:r>
            <w:proofErr w:type="spellStart"/>
            <w:r w:rsidRPr="007D0C4D">
              <w:rPr>
                <w:rFonts w:ascii="Arial" w:hAnsi="Arial" w:cs="Arial"/>
              </w:rPr>
              <w:t>Rheinland</w:t>
            </w:r>
            <w:proofErr w:type="spellEnd"/>
            <w:r w:rsidRPr="007D0C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have retained the 80% pass mark - s</w:t>
            </w:r>
            <w:r w:rsidRPr="0028773F">
              <w:rPr>
                <w:rFonts w:ascii="Arial" w:hAnsi="Arial" w:cs="Arial"/>
              </w:rPr>
              <w:t>ee additional remarks below.</w:t>
            </w:r>
          </w:p>
        </w:tc>
      </w:tr>
      <w:tr w:rsidR="004864C2" w14:paraId="44C8FE18" w14:textId="77777777">
        <w:trPr>
          <w:cantSplit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A895A2A" w14:textId="77777777" w:rsidR="004864C2" w:rsidRDefault="004864C2" w:rsidP="0067631C">
            <w:pPr>
              <w:spacing w:before="80" w:after="20" w:line="264" w:lineRule="auto"/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254DA2C" w14:textId="77777777" w:rsidR="004864C2" w:rsidRDefault="004864C2" w:rsidP="0067631C">
            <w:pPr>
              <w:spacing w:before="80" w:after="20" w:line="264" w:lineRule="auto"/>
              <w:rPr>
                <w:rFonts w:ascii="Arial" w:hAnsi="Arial"/>
                <w:b/>
                <w:sz w:val="22"/>
              </w:rPr>
            </w:pPr>
            <w:r w:rsidRPr="009D4D95">
              <w:rPr>
                <w:rFonts w:ascii="Arial" w:hAnsi="Arial"/>
                <w:b/>
                <w:sz w:val="22"/>
              </w:rPr>
              <w:t>OD 504</w:t>
            </w:r>
          </w:p>
          <w:p w14:paraId="7C428673" w14:textId="77777777" w:rsidR="004864C2" w:rsidRPr="009D4D95" w:rsidRDefault="004864C2" w:rsidP="0067631C">
            <w:pPr>
              <w:spacing w:before="80" w:after="20" w:line="264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(Review of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ExCB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assessment criteria including question bank, mapped against Competency Units of OD 504) </w:t>
            </w: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1F2CDA06" w14:textId="77777777" w:rsidR="004864C2" w:rsidRPr="007D0C4D" w:rsidRDefault="00CF5791" w:rsidP="003B7711">
            <w:pPr>
              <w:spacing w:before="80" w:after="20" w:line="264" w:lineRule="auto"/>
              <w:jc w:val="center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>COMPLIES</w:t>
            </w:r>
          </w:p>
        </w:tc>
        <w:tc>
          <w:tcPr>
            <w:tcW w:w="4315" w:type="dxa"/>
            <w:tcBorders>
              <w:bottom w:val="single" w:sz="12" w:space="0" w:color="auto"/>
            </w:tcBorders>
          </w:tcPr>
          <w:p w14:paraId="16B4CF8E" w14:textId="77777777" w:rsidR="004864C2" w:rsidRPr="007D0C4D" w:rsidRDefault="003B7711" w:rsidP="006E5DC9">
            <w:pPr>
              <w:spacing w:before="80" w:after="20" w:line="264" w:lineRule="auto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 xml:space="preserve">TÜV </w:t>
            </w:r>
            <w:proofErr w:type="spellStart"/>
            <w:r w:rsidRPr="007D0C4D">
              <w:rPr>
                <w:rFonts w:ascii="Arial" w:hAnsi="Arial" w:cs="Arial"/>
              </w:rPr>
              <w:t>Rheinland</w:t>
            </w:r>
            <w:proofErr w:type="spellEnd"/>
            <w:r w:rsidRPr="007D0C4D">
              <w:rPr>
                <w:rFonts w:ascii="Arial" w:hAnsi="Arial" w:cs="Arial"/>
              </w:rPr>
              <w:t xml:space="preserve"> </w:t>
            </w:r>
            <w:r w:rsidR="004864C2" w:rsidRPr="007D0C4D">
              <w:rPr>
                <w:rFonts w:ascii="Arial" w:hAnsi="Arial" w:cs="Arial"/>
              </w:rPr>
              <w:t xml:space="preserve">had originally </w:t>
            </w:r>
            <w:r w:rsidR="002B4DE6" w:rsidRPr="007D0C4D">
              <w:rPr>
                <w:rFonts w:ascii="Arial" w:hAnsi="Arial" w:cs="Arial"/>
              </w:rPr>
              <w:t>intended to</w:t>
            </w:r>
            <w:r w:rsidR="004864C2" w:rsidRPr="007D0C4D">
              <w:rPr>
                <w:rFonts w:ascii="Arial" w:hAnsi="Arial" w:cs="Arial"/>
              </w:rPr>
              <w:t xml:space="preserve"> us</w:t>
            </w:r>
            <w:r w:rsidR="002B4DE6" w:rsidRPr="007D0C4D">
              <w:rPr>
                <w:rFonts w:ascii="Arial" w:hAnsi="Arial" w:cs="Arial"/>
              </w:rPr>
              <w:t>e</w:t>
            </w:r>
            <w:r w:rsidR="004864C2" w:rsidRPr="007D0C4D">
              <w:rPr>
                <w:rFonts w:ascii="Arial" w:hAnsi="Arial" w:cs="Arial"/>
              </w:rPr>
              <w:t xml:space="preserve"> the IECEx Question Databank but this is not yet available.  They have since developed their own question bank </w:t>
            </w:r>
            <w:r w:rsidR="002617A0" w:rsidRPr="007D0C4D">
              <w:rPr>
                <w:rFonts w:ascii="Arial" w:hAnsi="Arial" w:cs="Arial"/>
              </w:rPr>
              <w:t xml:space="preserve">for </w:t>
            </w:r>
            <w:r w:rsidRPr="007D0C4D">
              <w:rPr>
                <w:rFonts w:ascii="Arial" w:hAnsi="Arial" w:cs="Arial"/>
              </w:rPr>
              <w:t xml:space="preserve">all </w:t>
            </w:r>
            <w:r w:rsidR="002617A0" w:rsidRPr="007D0C4D">
              <w:rPr>
                <w:rFonts w:ascii="Arial" w:hAnsi="Arial" w:cs="Arial"/>
              </w:rPr>
              <w:t>Unit</w:t>
            </w:r>
            <w:r w:rsidRPr="007D0C4D">
              <w:rPr>
                <w:rFonts w:ascii="Arial" w:hAnsi="Arial" w:cs="Arial"/>
              </w:rPr>
              <w:t>s</w:t>
            </w:r>
            <w:r w:rsidR="002617A0" w:rsidRPr="007D0C4D">
              <w:rPr>
                <w:rFonts w:ascii="Arial" w:hAnsi="Arial" w:cs="Arial"/>
              </w:rPr>
              <w:t xml:space="preserve"> Ex</w:t>
            </w:r>
            <w:r w:rsidRPr="007D0C4D">
              <w:rPr>
                <w:rFonts w:ascii="Arial" w:hAnsi="Arial" w:cs="Arial"/>
              </w:rPr>
              <w:t> </w:t>
            </w:r>
            <w:r w:rsidR="002617A0" w:rsidRPr="007D0C4D">
              <w:rPr>
                <w:rFonts w:ascii="Arial" w:hAnsi="Arial" w:cs="Arial"/>
              </w:rPr>
              <w:t>001</w:t>
            </w:r>
            <w:r w:rsidRPr="007D0C4D">
              <w:rPr>
                <w:rFonts w:ascii="Arial" w:hAnsi="Arial" w:cs="Arial"/>
              </w:rPr>
              <w:t xml:space="preserve"> to Ex 010</w:t>
            </w:r>
            <w:r w:rsidR="00675009" w:rsidRPr="007D0C4D">
              <w:rPr>
                <w:rFonts w:ascii="Arial" w:hAnsi="Arial" w:cs="Arial"/>
              </w:rPr>
              <w:t>.</w:t>
            </w:r>
          </w:p>
          <w:p w14:paraId="318B36FB" w14:textId="77777777" w:rsidR="00CD4B73" w:rsidRPr="007D0C4D" w:rsidRDefault="00C91F56" w:rsidP="00C91F56">
            <w:pPr>
              <w:spacing w:before="80" w:after="20" w:line="264" w:lineRule="auto"/>
              <w:rPr>
                <w:rFonts w:ascii="Arial" w:hAnsi="Arial" w:cs="Arial"/>
              </w:rPr>
            </w:pPr>
            <w:r w:rsidRPr="007D0C4D">
              <w:rPr>
                <w:rFonts w:ascii="Arial" w:hAnsi="Arial" w:cs="Arial"/>
              </w:rPr>
              <w:t>At initial assessment t</w:t>
            </w:r>
            <w:r w:rsidR="00CD4B73" w:rsidRPr="007D0C4D">
              <w:rPr>
                <w:rFonts w:ascii="Arial" w:hAnsi="Arial" w:cs="Arial"/>
              </w:rPr>
              <w:t xml:space="preserve">hese were found to be incomplete </w:t>
            </w:r>
            <w:r w:rsidR="000055E4" w:rsidRPr="007D0C4D">
              <w:rPr>
                <w:rFonts w:ascii="Arial" w:hAnsi="Arial" w:cs="Arial"/>
              </w:rPr>
              <w:t xml:space="preserve">in a number of Units.   </w:t>
            </w:r>
            <w:r w:rsidRPr="007D0C4D">
              <w:rPr>
                <w:rFonts w:ascii="Arial" w:hAnsi="Arial" w:cs="Arial"/>
              </w:rPr>
              <w:t xml:space="preserve">Following additional work by TUV </w:t>
            </w:r>
            <w:proofErr w:type="spellStart"/>
            <w:r w:rsidRPr="007D0C4D">
              <w:rPr>
                <w:rFonts w:ascii="Arial" w:hAnsi="Arial" w:cs="Arial"/>
              </w:rPr>
              <w:t>Rheinland</w:t>
            </w:r>
            <w:proofErr w:type="spellEnd"/>
            <w:r w:rsidRPr="007D0C4D">
              <w:rPr>
                <w:rFonts w:ascii="Arial" w:hAnsi="Arial" w:cs="Arial"/>
              </w:rPr>
              <w:t>, t</w:t>
            </w:r>
            <w:r w:rsidR="000055E4" w:rsidRPr="007D0C4D">
              <w:rPr>
                <w:rFonts w:ascii="Arial" w:hAnsi="Arial" w:cs="Arial"/>
              </w:rPr>
              <w:t>hese assessments have been subject to a re-submission and are now verified as acceptable.</w:t>
            </w:r>
          </w:p>
        </w:tc>
      </w:tr>
    </w:tbl>
    <w:p w14:paraId="6DC8C06C" w14:textId="77777777" w:rsidR="0067631C" w:rsidRDefault="0067631C" w:rsidP="0067631C">
      <w:pPr>
        <w:ind w:right="-900"/>
        <w:rPr>
          <w:rFonts w:ascii="Arial" w:hAnsi="Arial"/>
          <w:sz w:val="22"/>
        </w:rPr>
      </w:pPr>
    </w:p>
    <w:p w14:paraId="498AEA0B" w14:textId="77777777" w:rsidR="0028773F" w:rsidRDefault="003B7711" w:rsidP="0028773F">
      <w:pPr>
        <w:spacing w:before="240" w:after="120"/>
        <w:ind w:right="284"/>
        <w:outlineLvl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br w:type="page"/>
      </w:r>
      <w:r w:rsidR="0028773F">
        <w:rPr>
          <w:rFonts w:ascii="Arial" w:hAnsi="Arial"/>
          <w:b/>
          <w:sz w:val="22"/>
          <w:u w:val="single"/>
        </w:rPr>
        <w:lastRenderedPageBreak/>
        <w:t xml:space="preserve">Additional Remarks concerning requirements </w:t>
      </w:r>
      <w:r w:rsidR="0028773F">
        <w:rPr>
          <w:rFonts w:ascii="Arial" w:hAnsi="Arial"/>
          <w:sz w:val="22"/>
        </w:rPr>
        <w:t>(if any)</w:t>
      </w:r>
    </w:p>
    <w:p w14:paraId="714176BE" w14:textId="77777777" w:rsidR="00F76153" w:rsidRPr="00F76153" w:rsidRDefault="00F76153" w:rsidP="00F76153">
      <w:pPr>
        <w:rPr>
          <w:i/>
          <w:sz w:val="22"/>
          <w:szCs w:val="22"/>
          <w:u w:val="single"/>
          <w:lang w:val="en-AU"/>
        </w:rPr>
      </w:pPr>
      <w:r>
        <w:rPr>
          <w:i/>
          <w:sz w:val="22"/>
          <w:szCs w:val="22"/>
          <w:u w:val="single"/>
          <w:lang w:val="en-AU"/>
        </w:rPr>
        <w:t xml:space="preserve">ISO/IEC </w:t>
      </w:r>
      <w:r w:rsidRPr="00F76153">
        <w:rPr>
          <w:i/>
          <w:sz w:val="22"/>
          <w:szCs w:val="22"/>
          <w:u w:val="single"/>
          <w:lang w:val="en-AU"/>
        </w:rPr>
        <w:t>17024 compliance.</w:t>
      </w:r>
    </w:p>
    <w:p w14:paraId="6B13443A" w14:textId="49988FE7" w:rsidR="00A4494D" w:rsidRDefault="00F76153">
      <w:pPr>
        <w:pStyle w:val="Header"/>
        <w:tabs>
          <w:tab w:val="clear" w:pos="8640"/>
        </w:tabs>
        <w:spacing w:before="120"/>
        <w:ind w:right="-17"/>
        <w:jc w:val="both"/>
        <w:rPr>
          <w:sz w:val="22"/>
        </w:rPr>
      </w:pPr>
      <w:r w:rsidRPr="00A4494D">
        <w:rPr>
          <w:sz w:val="22"/>
          <w:szCs w:val="22"/>
        </w:rPr>
        <w:t xml:space="preserve">At the initial assessment </w:t>
      </w:r>
      <w:r w:rsidR="00B84EFC">
        <w:rPr>
          <w:sz w:val="22"/>
          <w:szCs w:val="22"/>
        </w:rPr>
        <w:t xml:space="preserve">in 2013 </w:t>
      </w:r>
      <w:r w:rsidRPr="00A4494D">
        <w:rPr>
          <w:sz w:val="22"/>
          <w:szCs w:val="22"/>
        </w:rPr>
        <w:t xml:space="preserve">a </w:t>
      </w:r>
      <w:proofErr w:type="spellStart"/>
      <w:r w:rsidRPr="00A4494D">
        <w:rPr>
          <w:sz w:val="22"/>
          <w:szCs w:val="22"/>
        </w:rPr>
        <w:t>Dakks</w:t>
      </w:r>
      <w:proofErr w:type="spellEnd"/>
      <w:r w:rsidRPr="00A4494D">
        <w:rPr>
          <w:sz w:val="22"/>
          <w:szCs w:val="22"/>
        </w:rPr>
        <w:t xml:space="preserve"> report was table which covered the aspects general to 17020, 17021, 17024, 17025 EN45011 (Guide 65) and in addition individual aspects per ISO/IEC standard.    </w:t>
      </w:r>
      <w:r w:rsidR="00AB3FD0">
        <w:rPr>
          <w:sz w:val="22"/>
          <w:szCs w:val="22"/>
        </w:rPr>
        <w:t xml:space="preserve">However since acceptance the situation at </w:t>
      </w:r>
      <w:r w:rsidRPr="00A4494D">
        <w:rPr>
          <w:sz w:val="22"/>
          <w:szCs w:val="22"/>
        </w:rPr>
        <w:t xml:space="preserve">TÜV </w:t>
      </w:r>
      <w:proofErr w:type="spellStart"/>
      <w:r w:rsidRPr="00A4494D">
        <w:rPr>
          <w:sz w:val="22"/>
          <w:szCs w:val="22"/>
        </w:rPr>
        <w:t>Rheinland</w:t>
      </w:r>
      <w:proofErr w:type="spellEnd"/>
      <w:r w:rsidRPr="00A4494D">
        <w:rPr>
          <w:sz w:val="22"/>
          <w:szCs w:val="22"/>
        </w:rPr>
        <w:t xml:space="preserve"> </w:t>
      </w:r>
      <w:r w:rsidR="00AB3FD0">
        <w:rPr>
          <w:sz w:val="22"/>
          <w:szCs w:val="22"/>
        </w:rPr>
        <w:t xml:space="preserve">has changed and </w:t>
      </w:r>
      <w:r w:rsidR="00AB3FD0" w:rsidRPr="00A4494D">
        <w:rPr>
          <w:sz w:val="22"/>
          <w:szCs w:val="22"/>
        </w:rPr>
        <w:t xml:space="preserve">TÜV </w:t>
      </w:r>
      <w:proofErr w:type="spellStart"/>
      <w:r w:rsidR="00AB3FD0" w:rsidRPr="00A4494D">
        <w:rPr>
          <w:sz w:val="22"/>
          <w:szCs w:val="22"/>
        </w:rPr>
        <w:t>Rheinland</w:t>
      </w:r>
      <w:proofErr w:type="spellEnd"/>
      <w:r w:rsidR="00AB3FD0" w:rsidRPr="00A4494D">
        <w:rPr>
          <w:sz w:val="22"/>
          <w:szCs w:val="22"/>
        </w:rPr>
        <w:t xml:space="preserve"> </w:t>
      </w:r>
      <w:r w:rsidRPr="00A4494D">
        <w:rPr>
          <w:sz w:val="22"/>
          <w:szCs w:val="22"/>
        </w:rPr>
        <w:t xml:space="preserve">now </w:t>
      </w:r>
      <w:r w:rsidR="00AB3FD0">
        <w:rPr>
          <w:sz w:val="22"/>
          <w:szCs w:val="22"/>
        </w:rPr>
        <w:t>do not hold accreditation to ISO/IEC 17024</w:t>
      </w:r>
      <w:r w:rsidR="008D7153">
        <w:rPr>
          <w:sz w:val="22"/>
        </w:rPr>
        <w:t xml:space="preserve"> and</w:t>
      </w:r>
      <w:r w:rsidR="00A4494D">
        <w:rPr>
          <w:sz w:val="22"/>
        </w:rPr>
        <w:t xml:space="preserve"> </w:t>
      </w:r>
      <w:r w:rsidR="00AB3FD0">
        <w:rPr>
          <w:sz w:val="22"/>
        </w:rPr>
        <w:t xml:space="preserve">are now </w:t>
      </w:r>
      <w:r w:rsidR="00A4494D">
        <w:rPr>
          <w:sz w:val="22"/>
        </w:rPr>
        <w:t xml:space="preserve">subjected to the 2.5 year re-assessment, </w:t>
      </w:r>
      <w:r w:rsidR="00AB3FD0">
        <w:rPr>
          <w:sz w:val="22"/>
        </w:rPr>
        <w:t>as a result a</w:t>
      </w:r>
      <w:r w:rsidR="00A4494D">
        <w:rPr>
          <w:sz w:val="22"/>
        </w:rPr>
        <w:t xml:space="preserve">ssessment to ISO/IEC 17024 was undertaken </w:t>
      </w:r>
      <w:r w:rsidR="00AB3FD0">
        <w:rPr>
          <w:sz w:val="22"/>
        </w:rPr>
        <w:t xml:space="preserve">during </w:t>
      </w:r>
      <w:r w:rsidR="00A4494D">
        <w:rPr>
          <w:sz w:val="22"/>
        </w:rPr>
        <w:t>this re-assessment</w:t>
      </w:r>
      <w:r w:rsidR="00AB3FD0">
        <w:rPr>
          <w:sz w:val="22"/>
        </w:rPr>
        <w:t>.</w:t>
      </w:r>
      <w:r w:rsidR="00A4494D">
        <w:rPr>
          <w:sz w:val="22"/>
        </w:rPr>
        <w:t xml:space="preserve"> </w:t>
      </w:r>
    </w:p>
    <w:p w14:paraId="5D2D5696" w14:textId="77777777" w:rsidR="00F318F3" w:rsidRPr="00F76153" w:rsidRDefault="00F318F3" w:rsidP="007867A9">
      <w:pPr>
        <w:pStyle w:val="Header"/>
        <w:tabs>
          <w:tab w:val="clear" w:pos="8640"/>
        </w:tabs>
        <w:spacing w:before="120"/>
        <w:ind w:right="-17"/>
        <w:jc w:val="both"/>
        <w:rPr>
          <w:sz w:val="22"/>
          <w:szCs w:val="22"/>
        </w:rPr>
      </w:pPr>
      <w:r w:rsidRPr="00F318F3">
        <w:rPr>
          <w:sz w:val="22"/>
          <w:szCs w:val="22"/>
        </w:rPr>
        <w:t xml:space="preserve">TÜV </w:t>
      </w:r>
      <w:proofErr w:type="spellStart"/>
      <w:r w:rsidRPr="00F318F3">
        <w:rPr>
          <w:sz w:val="22"/>
          <w:szCs w:val="22"/>
        </w:rPr>
        <w:t>Rheinland</w:t>
      </w:r>
      <w:proofErr w:type="spellEnd"/>
      <w:r w:rsidRPr="00F318F3">
        <w:rPr>
          <w:sz w:val="22"/>
          <w:szCs w:val="22"/>
        </w:rPr>
        <w:t xml:space="preserve"> assessments in future will need to be conducted on the basis that they do NOT have National accreditation to ISO/</w:t>
      </w:r>
      <w:r w:rsidR="008D7153" w:rsidRPr="00F318F3">
        <w:rPr>
          <w:sz w:val="22"/>
          <w:szCs w:val="22"/>
        </w:rPr>
        <w:t>IEC17024,</w:t>
      </w:r>
      <w:r w:rsidRPr="00F318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procedures will be in </w:t>
      </w:r>
      <w:r w:rsidRPr="00F318F3">
        <w:rPr>
          <w:sz w:val="22"/>
          <w:szCs w:val="22"/>
        </w:rPr>
        <w:t>Document MS-3098</w:t>
      </w:r>
      <w:r>
        <w:rPr>
          <w:sz w:val="22"/>
          <w:szCs w:val="22"/>
        </w:rPr>
        <w:t xml:space="preserve">.  The </w:t>
      </w:r>
      <w:r w:rsidRPr="00F318F3">
        <w:rPr>
          <w:sz w:val="22"/>
          <w:szCs w:val="22"/>
        </w:rPr>
        <w:t xml:space="preserve">referenced documents are </w:t>
      </w:r>
      <w:r>
        <w:rPr>
          <w:sz w:val="22"/>
          <w:szCs w:val="22"/>
        </w:rPr>
        <w:t xml:space="preserve">only available </w:t>
      </w:r>
      <w:r w:rsidRPr="00F318F3">
        <w:rPr>
          <w:sz w:val="22"/>
          <w:szCs w:val="22"/>
        </w:rPr>
        <w:t xml:space="preserve">in German </w:t>
      </w:r>
      <w:r>
        <w:rPr>
          <w:sz w:val="22"/>
          <w:szCs w:val="22"/>
        </w:rPr>
        <w:t xml:space="preserve">and </w:t>
      </w:r>
      <w:r w:rsidRPr="00F318F3">
        <w:rPr>
          <w:sz w:val="22"/>
          <w:szCs w:val="22"/>
        </w:rPr>
        <w:t>copies will be required in English</w:t>
      </w:r>
      <w:r>
        <w:rPr>
          <w:sz w:val="22"/>
          <w:szCs w:val="22"/>
        </w:rPr>
        <w:t xml:space="preserve"> which is to be verified at the next assessment.</w:t>
      </w:r>
      <w:r w:rsidRPr="00F318F3">
        <w:rPr>
          <w:sz w:val="22"/>
          <w:szCs w:val="22"/>
        </w:rPr>
        <w:t xml:space="preserve"> </w:t>
      </w:r>
    </w:p>
    <w:p w14:paraId="2F5F9987" w14:textId="77777777" w:rsidR="0028773F" w:rsidRPr="00B0433B" w:rsidRDefault="0028773F" w:rsidP="0028773F">
      <w:pPr>
        <w:pStyle w:val="Header"/>
        <w:tabs>
          <w:tab w:val="clear" w:pos="8640"/>
        </w:tabs>
        <w:spacing w:before="120" w:line="264" w:lineRule="auto"/>
        <w:ind w:right="-17"/>
        <w:jc w:val="both"/>
        <w:rPr>
          <w:i/>
          <w:sz w:val="22"/>
          <w:szCs w:val="22"/>
          <w:u w:val="single"/>
        </w:rPr>
      </w:pPr>
      <w:r w:rsidRPr="00B0433B">
        <w:rPr>
          <w:i/>
          <w:sz w:val="22"/>
          <w:szCs w:val="22"/>
          <w:u w:val="single"/>
        </w:rPr>
        <w:t>Re-assessment</w:t>
      </w:r>
    </w:p>
    <w:p w14:paraId="01918C24" w14:textId="77777777" w:rsidR="00566859" w:rsidRDefault="0028773F" w:rsidP="007867A9">
      <w:pPr>
        <w:pStyle w:val="Header"/>
        <w:tabs>
          <w:tab w:val="clear" w:pos="8640"/>
        </w:tabs>
        <w:spacing w:before="120"/>
        <w:ind w:right="-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During the re-assessment the compliance with </w:t>
      </w:r>
      <w:r w:rsidR="00F76153" w:rsidRPr="007867A9">
        <w:rPr>
          <w:sz w:val="22"/>
          <w:szCs w:val="22"/>
        </w:rPr>
        <w:t xml:space="preserve">TÜV </w:t>
      </w:r>
      <w:proofErr w:type="spellStart"/>
      <w:r w:rsidR="00F76153" w:rsidRPr="007867A9">
        <w:rPr>
          <w:sz w:val="22"/>
          <w:szCs w:val="22"/>
        </w:rPr>
        <w:t>Rheinland</w:t>
      </w:r>
      <w:proofErr w:type="spellEnd"/>
      <w:r w:rsidR="00F76153" w:rsidRPr="007867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Policies and Procedures was checked.   A number of comments and recommendations were made for updates to </w:t>
      </w:r>
      <w:r w:rsidR="00566859" w:rsidRPr="00566859">
        <w:rPr>
          <w:sz w:val="22"/>
          <w:szCs w:val="22"/>
        </w:rPr>
        <w:t>Document PB3.105</w:t>
      </w:r>
    </w:p>
    <w:p w14:paraId="47B9E81E" w14:textId="77777777" w:rsidR="00B84EFC" w:rsidRDefault="00B84EFC" w:rsidP="007867A9">
      <w:pPr>
        <w:pStyle w:val="Header"/>
        <w:tabs>
          <w:tab w:val="clear" w:pos="8640"/>
        </w:tabs>
        <w:spacing w:before="120"/>
        <w:ind w:right="-17"/>
        <w:jc w:val="both"/>
        <w:rPr>
          <w:sz w:val="22"/>
          <w:szCs w:val="22"/>
        </w:rPr>
      </w:pPr>
      <w:r w:rsidRPr="00304C5D">
        <w:rPr>
          <w:sz w:val="22"/>
          <w:szCs w:val="22"/>
        </w:rPr>
        <w:t xml:space="preserve">TÜV </w:t>
      </w:r>
      <w:proofErr w:type="spellStart"/>
      <w:r w:rsidRPr="00304C5D">
        <w:rPr>
          <w:sz w:val="22"/>
          <w:szCs w:val="22"/>
        </w:rPr>
        <w:t>Rheinland</w:t>
      </w:r>
      <w:proofErr w:type="spellEnd"/>
      <w:r>
        <w:rPr>
          <w:sz w:val="22"/>
          <w:szCs w:val="22"/>
        </w:rPr>
        <w:t xml:space="preserve"> have opted to retain the original 80% pass rate rather than implement the 75% pass rate according to the latest edition of OD503.</w:t>
      </w:r>
    </w:p>
    <w:p w14:paraId="420A92BA" w14:textId="77777777" w:rsidR="00BC48F4" w:rsidRDefault="0028773F" w:rsidP="007867A9">
      <w:pPr>
        <w:pStyle w:val="Header"/>
        <w:tabs>
          <w:tab w:val="clear" w:pos="8640"/>
        </w:tabs>
        <w:spacing w:before="120"/>
        <w:ind w:right="-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the period from </w:t>
      </w:r>
      <w:r w:rsidR="00566859">
        <w:rPr>
          <w:sz w:val="22"/>
          <w:szCs w:val="22"/>
        </w:rPr>
        <w:t>June</w:t>
      </w:r>
      <w:r>
        <w:rPr>
          <w:sz w:val="22"/>
          <w:szCs w:val="22"/>
        </w:rPr>
        <w:t xml:space="preserve"> 201</w:t>
      </w:r>
      <w:r w:rsidR="00566859">
        <w:rPr>
          <w:sz w:val="22"/>
          <w:szCs w:val="22"/>
        </w:rPr>
        <w:t>6</w:t>
      </w:r>
      <w:r>
        <w:rPr>
          <w:sz w:val="22"/>
          <w:szCs w:val="22"/>
        </w:rPr>
        <w:t xml:space="preserve"> to June 2018 121 </w:t>
      </w:r>
      <w:proofErr w:type="spellStart"/>
      <w:r>
        <w:rPr>
          <w:sz w:val="22"/>
          <w:szCs w:val="22"/>
        </w:rPr>
        <w:t>CoPCs</w:t>
      </w:r>
      <w:proofErr w:type="spellEnd"/>
      <w:r>
        <w:rPr>
          <w:sz w:val="22"/>
          <w:szCs w:val="22"/>
        </w:rPr>
        <w:t xml:space="preserve"> were issued and a total 5 assessments selected at random were reviewed in detail to verify that all procedures had been followed and assessments had been correctly undertaken.   </w:t>
      </w:r>
    </w:p>
    <w:p w14:paraId="2AABC7FB" w14:textId="1787ED09" w:rsidR="00810B87" w:rsidRDefault="00810B87" w:rsidP="007867A9">
      <w:pPr>
        <w:pStyle w:val="Header"/>
        <w:tabs>
          <w:tab w:val="clear" w:pos="8640"/>
        </w:tabs>
        <w:spacing w:before="120"/>
        <w:ind w:right="-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assessment findings indicated that </w:t>
      </w:r>
      <w:r w:rsidRPr="00304C5D">
        <w:rPr>
          <w:sz w:val="22"/>
          <w:szCs w:val="22"/>
        </w:rPr>
        <w:t xml:space="preserve">TÜV </w:t>
      </w:r>
      <w:proofErr w:type="spellStart"/>
      <w:r w:rsidRPr="00304C5D">
        <w:rPr>
          <w:sz w:val="22"/>
          <w:szCs w:val="22"/>
        </w:rPr>
        <w:t>Rheinland</w:t>
      </w:r>
      <w:proofErr w:type="spellEnd"/>
      <w:r>
        <w:rPr>
          <w:sz w:val="22"/>
          <w:szCs w:val="22"/>
        </w:rPr>
        <w:t xml:space="preserve"> had outsourced some of the assessments</w:t>
      </w:r>
      <w:r w:rsidR="00AB3FD0">
        <w:rPr>
          <w:sz w:val="22"/>
          <w:szCs w:val="22"/>
        </w:rPr>
        <w:t>, not in line with the requirements of IECEx</w:t>
      </w:r>
      <w:r>
        <w:rPr>
          <w:sz w:val="22"/>
          <w:szCs w:val="22"/>
        </w:rPr>
        <w:t xml:space="preserve"> </w:t>
      </w:r>
      <w:r w:rsidR="00AB3FD0">
        <w:rPr>
          <w:sz w:val="22"/>
          <w:szCs w:val="22"/>
        </w:rPr>
        <w:t xml:space="preserve">with the assessment of documentation raising questions over </w:t>
      </w:r>
      <w:r>
        <w:rPr>
          <w:sz w:val="22"/>
          <w:szCs w:val="22"/>
        </w:rPr>
        <w:t xml:space="preserve">the certification review </w:t>
      </w:r>
      <w:r w:rsidR="00BC48F4">
        <w:rPr>
          <w:sz w:val="22"/>
          <w:szCs w:val="22"/>
        </w:rPr>
        <w:t xml:space="preserve">of these assessments </w:t>
      </w:r>
      <w:r w:rsidR="00AB3FD0">
        <w:rPr>
          <w:sz w:val="22"/>
          <w:szCs w:val="22"/>
        </w:rPr>
        <w:t xml:space="preserve">as to whether they were </w:t>
      </w:r>
      <w:r>
        <w:rPr>
          <w:sz w:val="22"/>
          <w:szCs w:val="22"/>
        </w:rPr>
        <w:t>adequately</w:t>
      </w:r>
      <w:r w:rsidR="00BC48F4">
        <w:rPr>
          <w:sz w:val="22"/>
          <w:szCs w:val="22"/>
        </w:rPr>
        <w:t xml:space="preserve"> completed.  </w:t>
      </w:r>
      <w:r>
        <w:rPr>
          <w:sz w:val="22"/>
          <w:szCs w:val="22"/>
        </w:rPr>
        <w:t xml:space="preserve"> </w:t>
      </w:r>
      <w:r w:rsidR="00BC48F4">
        <w:rPr>
          <w:sz w:val="22"/>
          <w:szCs w:val="22"/>
        </w:rPr>
        <w:t xml:space="preserve"> This constituted a major non-conformance and required that </w:t>
      </w:r>
      <w:r w:rsidR="00BC48F4" w:rsidRPr="00304C5D">
        <w:rPr>
          <w:sz w:val="22"/>
          <w:szCs w:val="22"/>
        </w:rPr>
        <w:t xml:space="preserve">TÜV </w:t>
      </w:r>
      <w:proofErr w:type="spellStart"/>
      <w:r w:rsidR="00BC48F4" w:rsidRPr="00304C5D">
        <w:rPr>
          <w:sz w:val="22"/>
          <w:szCs w:val="22"/>
        </w:rPr>
        <w:t>Rheinland</w:t>
      </w:r>
      <w:proofErr w:type="spellEnd"/>
      <w:r w:rsidR="00BC48F4">
        <w:rPr>
          <w:sz w:val="22"/>
          <w:szCs w:val="22"/>
        </w:rPr>
        <w:t xml:space="preserve"> </w:t>
      </w:r>
      <w:r w:rsidR="00AB3FD0">
        <w:rPr>
          <w:sz w:val="22"/>
          <w:szCs w:val="22"/>
        </w:rPr>
        <w:t xml:space="preserve">to </w:t>
      </w:r>
      <w:r w:rsidR="00BC48F4">
        <w:rPr>
          <w:sz w:val="22"/>
          <w:szCs w:val="22"/>
        </w:rPr>
        <w:t>ensure they conducted a new full certification review of those affected making sure that all the required documentation was available.  This has been completed to the satisfaction of the assessor.</w:t>
      </w:r>
    </w:p>
    <w:p w14:paraId="1B23BCEE" w14:textId="77777777" w:rsidR="00BC48F4" w:rsidRDefault="00BC48F4" w:rsidP="007867A9">
      <w:pPr>
        <w:pStyle w:val="Header"/>
        <w:tabs>
          <w:tab w:val="clear" w:pos="8640"/>
        </w:tabs>
        <w:spacing w:before="120"/>
        <w:ind w:right="-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Other observations resulted in amendments to both </w:t>
      </w:r>
      <w:r w:rsidRPr="00BC48F4">
        <w:rPr>
          <w:sz w:val="22"/>
          <w:szCs w:val="22"/>
        </w:rPr>
        <w:t>Document</w:t>
      </w:r>
      <w:r w:rsidR="007867A9">
        <w:rPr>
          <w:sz w:val="22"/>
          <w:szCs w:val="22"/>
        </w:rPr>
        <w:t>s</w:t>
      </w:r>
      <w:r w:rsidRPr="00BC48F4">
        <w:rPr>
          <w:sz w:val="22"/>
          <w:szCs w:val="22"/>
        </w:rPr>
        <w:t xml:space="preserve"> PB</w:t>
      </w:r>
      <w:r w:rsidR="007867A9">
        <w:rPr>
          <w:sz w:val="22"/>
          <w:szCs w:val="22"/>
        </w:rPr>
        <w:t xml:space="preserve"> </w:t>
      </w:r>
      <w:r w:rsidRPr="00BC48F4">
        <w:rPr>
          <w:sz w:val="22"/>
          <w:szCs w:val="22"/>
        </w:rPr>
        <w:t>3.105</w:t>
      </w:r>
      <w:r w:rsidR="007867A9">
        <w:rPr>
          <w:sz w:val="22"/>
          <w:szCs w:val="22"/>
        </w:rPr>
        <w:t xml:space="preserve">, </w:t>
      </w:r>
      <w:r w:rsidR="007867A9" w:rsidRPr="007867A9">
        <w:rPr>
          <w:sz w:val="22"/>
          <w:szCs w:val="22"/>
        </w:rPr>
        <w:t xml:space="preserve">QMA 3.105.01 </w:t>
      </w:r>
      <w:r w:rsidR="007867A9">
        <w:rPr>
          <w:sz w:val="22"/>
          <w:szCs w:val="22"/>
        </w:rPr>
        <w:t xml:space="preserve">QMA </w:t>
      </w:r>
      <w:r w:rsidR="007867A9" w:rsidRPr="007867A9">
        <w:rPr>
          <w:sz w:val="22"/>
          <w:szCs w:val="22"/>
        </w:rPr>
        <w:t>3.105.0</w:t>
      </w:r>
      <w:r w:rsidR="007867A9">
        <w:rPr>
          <w:sz w:val="22"/>
          <w:szCs w:val="22"/>
        </w:rPr>
        <w:t>2</w:t>
      </w:r>
      <w:r>
        <w:rPr>
          <w:sz w:val="22"/>
          <w:szCs w:val="22"/>
        </w:rPr>
        <w:t xml:space="preserve"> and Flow Chart </w:t>
      </w:r>
      <w:r w:rsidRPr="00BC48F4">
        <w:rPr>
          <w:sz w:val="22"/>
          <w:szCs w:val="22"/>
        </w:rPr>
        <w:t>PB 3.105-A1</w:t>
      </w:r>
      <w:r>
        <w:rPr>
          <w:sz w:val="22"/>
          <w:szCs w:val="22"/>
        </w:rPr>
        <w:t xml:space="preserve"> to cover language translations, reference to EU Directive rather than IECEx</w:t>
      </w:r>
      <w:r w:rsidR="007867A9">
        <w:rPr>
          <w:sz w:val="22"/>
          <w:szCs w:val="22"/>
        </w:rPr>
        <w:t>, re-certification</w:t>
      </w:r>
      <w:r>
        <w:rPr>
          <w:sz w:val="22"/>
          <w:szCs w:val="22"/>
        </w:rPr>
        <w:t xml:space="preserve"> and a lack of record of </w:t>
      </w:r>
      <w:r w:rsidR="007867A9">
        <w:rPr>
          <w:sz w:val="22"/>
          <w:szCs w:val="22"/>
        </w:rPr>
        <w:t>assessor appointment criteria.</w:t>
      </w:r>
      <w:r>
        <w:rPr>
          <w:sz w:val="22"/>
          <w:szCs w:val="22"/>
        </w:rPr>
        <w:t xml:space="preserve"> </w:t>
      </w:r>
    </w:p>
    <w:p w14:paraId="4513BAA5" w14:textId="77777777" w:rsidR="00304C5D" w:rsidRDefault="00304C5D" w:rsidP="007867A9">
      <w:pPr>
        <w:pStyle w:val="Header"/>
        <w:tabs>
          <w:tab w:val="clear" w:pos="8640"/>
        </w:tabs>
        <w:spacing w:before="120"/>
        <w:ind w:right="-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It is noted that </w:t>
      </w:r>
      <w:r w:rsidRPr="00304C5D">
        <w:rPr>
          <w:sz w:val="22"/>
          <w:szCs w:val="22"/>
        </w:rPr>
        <w:t xml:space="preserve">TÜV </w:t>
      </w:r>
      <w:proofErr w:type="spellStart"/>
      <w:r w:rsidRPr="00304C5D">
        <w:rPr>
          <w:sz w:val="22"/>
          <w:szCs w:val="22"/>
        </w:rPr>
        <w:t>Rheinland</w:t>
      </w:r>
      <w:proofErr w:type="spellEnd"/>
      <w:r w:rsidRPr="00304C5D">
        <w:rPr>
          <w:sz w:val="22"/>
          <w:szCs w:val="22"/>
        </w:rPr>
        <w:t xml:space="preserve"> have introduced a new document control system [ETQ] which replaces the older </w:t>
      </w:r>
      <w:r>
        <w:rPr>
          <w:sz w:val="22"/>
          <w:szCs w:val="22"/>
        </w:rPr>
        <w:t>[</w:t>
      </w:r>
      <w:r w:rsidRPr="00304C5D">
        <w:rPr>
          <w:sz w:val="22"/>
          <w:szCs w:val="22"/>
        </w:rPr>
        <w:t>Blue Eye</w:t>
      </w:r>
      <w:r>
        <w:rPr>
          <w:sz w:val="22"/>
          <w:szCs w:val="22"/>
        </w:rPr>
        <w:t>]</w:t>
      </w:r>
      <w:r w:rsidRPr="00304C5D">
        <w:rPr>
          <w:sz w:val="22"/>
          <w:szCs w:val="22"/>
        </w:rPr>
        <w:t xml:space="preserve"> system.</w:t>
      </w:r>
    </w:p>
    <w:p w14:paraId="20EC3106" w14:textId="77777777" w:rsidR="0028773F" w:rsidRPr="006964A5" w:rsidRDefault="0028773F" w:rsidP="0028773F">
      <w:pPr>
        <w:pStyle w:val="Header"/>
        <w:tabs>
          <w:tab w:val="clear" w:pos="8640"/>
        </w:tabs>
        <w:spacing w:before="120" w:line="264" w:lineRule="auto"/>
        <w:ind w:right="-17"/>
        <w:jc w:val="both"/>
        <w:rPr>
          <w:i/>
          <w:sz w:val="22"/>
          <w:szCs w:val="22"/>
          <w:u w:val="single"/>
        </w:rPr>
      </w:pPr>
      <w:r w:rsidRPr="006964A5">
        <w:rPr>
          <w:i/>
          <w:sz w:val="22"/>
          <w:szCs w:val="22"/>
          <w:u w:val="single"/>
        </w:rPr>
        <w:t>Assessor interview</w:t>
      </w:r>
      <w:r>
        <w:rPr>
          <w:i/>
          <w:sz w:val="22"/>
          <w:szCs w:val="22"/>
          <w:u w:val="single"/>
        </w:rPr>
        <w:t>s</w:t>
      </w:r>
    </w:p>
    <w:p w14:paraId="202167EE" w14:textId="77777777" w:rsidR="0028773F" w:rsidRDefault="0028773F" w:rsidP="007867A9">
      <w:pPr>
        <w:pStyle w:val="Header"/>
        <w:tabs>
          <w:tab w:val="clear" w:pos="8640"/>
        </w:tabs>
        <w:spacing w:before="120"/>
        <w:ind w:right="-17"/>
        <w:jc w:val="both"/>
        <w:rPr>
          <w:sz w:val="22"/>
          <w:szCs w:val="22"/>
        </w:rPr>
      </w:pPr>
      <w:r>
        <w:rPr>
          <w:sz w:val="22"/>
          <w:szCs w:val="22"/>
        </w:rPr>
        <w:t>No additional assessor interviews were conducted</w:t>
      </w:r>
      <w:r w:rsidR="007867A9">
        <w:rPr>
          <w:sz w:val="22"/>
          <w:szCs w:val="22"/>
        </w:rPr>
        <w:t xml:space="preserve"> as there was no addition to the assessor list</w:t>
      </w:r>
      <w:r>
        <w:rPr>
          <w:sz w:val="22"/>
          <w:szCs w:val="22"/>
        </w:rPr>
        <w:t>.</w:t>
      </w:r>
    </w:p>
    <w:p w14:paraId="3C9CEA81" w14:textId="77777777" w:rsidR="0028773F" w:rsidRPr="006B2D4D" w:rsidRDefault="0028773F" w:rsidP="0028773F">
      <w:pPr>
        <w:pStyle w:val="Header"/>
        <w:tabs>
          <w:tab w:val="clear" w:pos="8640"/>
        </w:tabs>
        <w:spacing w:before="120" w:line="264" w:lineRule="auto"/>
        <w:ind w:right="-17"/>
        <w:jc w:val="both"/>
        <w:rPr>
          <w:i/>
          <w:sz w:val="22"/>
          <w:szCs w:val="22"/>
          <w:u w:val="single"/>
        </w:rPr>
      </w:pPr>
      <w:r w:rsidRPr="006B2D4D">
        <w:rPr>
          <w:i/>
          <w:sz w:val="22"/>
          <w:szCs w:val="22"/>
          <w:u w:val="single"/>
        </w:rPr>
        <w:t>General comments</w:t>
      </w:r>
    </w:p>
    <w:p w14:paraId="6ADD36EB" w14:textId="77777777" w:rsidR="0028773F" w:rsidRDefault="0028773F" w:rsidP="007867A9">
      <w:pPr>
        <w:pStyle w:val="Header"/>
        <w:tabs>
          <w:tab w:val="clear" w:pos="8640"/>
        </w:tabs>
        <w:spacing w:before="120"/>
        <w:ind w:right="-17"/>
        <w:jc w:val="both"/>
        <w:rPr>
          <w:sz w:val="22"/>
          <w:szCs w:val="22"/>
        </w:rPr>
      </w:pPr>
      <w:r w:rsidRPr="006B2D4D">
        <w:rPr>
          <w:sz w:val="22"/>
          <w:szCs w:val="22"/>
        </w:rPr>
        <w:t xml:space="preserve">Unit 000 has been included in the </w:t>
      </w:r>
      <w:r w:rsidR="007867A9" w:rsidRPr="00304C5D">
        <w:rPr>
          <w:sz w:val="22"/>
          <w:szCs w:val="22"/>
        </w:rPr>
        <w:t xml:space="preserve">TÜV </w:t>
      </w:r>
      <w:proofErr w:type="spellStart"/>
      <w:r w:rsidR="007867A9" w:rsidRPr="00304C5D">
        <w:rPr>
          <w:sz w:val="22"/>
          <w:szCs w:val="22"/>
        </w:rPr>
        <w:t>Rheinland</w:t>
      </w:r>
      <w:proofErr w:type="spellEnd"/>
      <w:r w:rsidR="007867A9" w:rsidRPr="00304C5D">
        <w:rPr>
          <w:sz w:val="22"/>
          <w:szCs w:val="22"/>
        </w:rPr>
        <w:t xml:space="preserve"> </w:t>
      </w:r>
      <w:r w:rsidRPr="006B2D4D">
        <w:rPr>
          <w:sz w:val="22"/>
          <w:szCs w:val="22"/>
        </w:rPr>
        <w:t>scope.</w:t>
      </w:r>
    </w:p>
    <w:p w14:paraId="4390D054" w14:textId="77777777" w:rsidR="0028773F" w:rsidRPr="006617BF" w:rsidRDefault="0028773F" w:rsidP="0028773F">
      <w:pPr>
        <w:pStyle w:val="Header"/>
        <w:tabs>
          <w:tab w:val="clear" w:pos="8640"/>
        </w:tabs>
        <w:spacing w:before="120" w:line="264" w:lineRule="auto"/>
        <w:ind w:right="-17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Notes from f</w:t>
      </w:r>
      <w:r w:rsidRPr="006617BF">
        <w:rPr>
          <w:i/>
          <w:sz w:val="22"/>
          <w:szCs w:val="22"/>
          <w:u w:val="single"/>
        </w:rPr>
        <w:t xml:space="preserve">iles </w:t>
      </w:r>
      <w:r>
        <w:rPr>
          <w:i/>
          <w:sz w:val="22"/>
          <w:szCs w:val="22"/>
          <w:u w:val="single"/>
        </w:rPr>
        <w:t>r</w:t>
      </w:r>
      <w:r w:rsidRPr="006617BF">
        <w:rPr>
          <w:i/>
          <w:sz w:val="22"/>
          <w:szCs w:val="22"/>
          <w:u w:val="single"/>
        </w:rPr>
        <w:t>eviewed</w:t>
      </w:r>
    </w:p>
    <w:p w14:paraId="25950334" w14:textId="47E2CD80" w:rsidR="0028773F" w:rsidRPr="004D29BE" w:rsidRDefault="0028773F" w:rsidP="007867A9">
      <w:pPr>
        <w:pStyle w:val="Header"/>
        <w:tabs>
          <w:tab w:val="clear" w:pos="8640"/>
        </w:tabs>
        <w:spacing w:before="120"/>
        <w:ind w:right="-17"/>
        <w:jc w:val="both"/>
        <w:rPr>
          <w:sz w:val="22"/>
          <w:szCs w:val="22"/>
        </w:rPr>
      </w:pPr>
      <w:r w:rsidRPr="004D29BE">
        <w:rPr>
          <w:sz w:val="22"/>
          <w:szCs w:val="22"/>
        </w:rPr>
        <w:t>Noted that</w:t>
      </w:r>
      <w:r>
        <w:rPr>
          <w:sz w:val="22"/>
          <w:szCs w:val="22"/>
        </w:rPr>
        <w:t xml:space="preserve"> some of</w:t>
      </w:r>
      <w:r w:rsidRPr="004D29BE">
        <w:rPr>
          <w:sz w:val="22"/>
          <w:szCs w:val="22"/>
        </w:rPr>
        <w:t xml:space="preserve"> the examinations were conducted in Korean</w:t>
      </w:r>
      <w:r>
        <w:rPr>
          <w:sz w:val="22"/>
          <w:szCs w:val="22"/>
        </w:rPr>
        <w:t xml:space="preserve"> and there was no translation or second person to verify.</w:t>
      </w:r>
      <w:r w:rsidRPr="004D29BE">
        <w:rPr>
          <w:sz w:val="22"/>
          <w:szCs w:val="22"/>
        </w:rPr>
        <w:t xml:space="preserve">   </w:t>
      </w:r>
      <w:r>
        <w:rPr>
          <w:sz w:val="22"/>
          <w:szCs w:val="22"/>
        </w:rPr>
        <w:t>At the time of the site assessment visit, it was found that n</w:t>
      </w:r>
      <w:r w:rsidRPr="004D29BE">
        <w:rPr>
          <w:sz w:val="22"/>
          <w:szCs w:val="22"/>
        </w:rPr>
        <w:t xml:space="preserve">ot all documentation used in the Certification Review could be located.   </w:t>
      </w:r>
      <w:r>
        <w:rPr>
          <w:sz w:val="22"/>
          <w:szCs w:val="22"/>
        </w:rPr>
        <w:t>At the time of the site assessment visit, t</w:t>
      </w:r>
      <w:r w:rsidRPr="004D29BE">
        <w:rPr>
          <w:sz w:val="22"/>
          <w:szCs w:val="22"/>
        </w:rPr>
        <w:t xml:space="preserve">he filing system (electronic) </w:t>
      </w:r>
      <w:r>
        <w:rPr>
          <w:sz w:val="22"/>
          <w:szCs w:val="22"/>
        </w:rPr>
        <w:t>was</w:t>
      </w:r>
      <w:r w:rsidRPr="004D29BE">
        <w:rPr>
          <w:sz w:val="22"/>
          <w:szCs w:val="22"/>
        </w:rPr>
        <w:t xml:space="preserve"> identified as ‘cumbersome’, especially for examinations in Korea, </w:t>
      </w:r>
      <w:r>
        <w:rPr>
          <w:sz w:val="22"/>
          <w:szCs w:val="22"/>
        </w:rPr>
        <w:t>it was agreed at the time that t</w:t>
      </w:r>
      <w:r w:rsidRPr="004D29BE">
        <w:rPr>
          <w:sz w:val="22"/>
          <w:szCs w:val="22"/>
        </w:rPr>
        <w:t>his should be rectified.</w:t>
      </w:r>
      <w:r>
        <w:rPr>
          <w:sz w:val="22"/>
          <w:szCs w:val="22"/>
        </w:rPr>
        <w:t xml:space="preserve">   Most files </w:t>
      </w:r>
      <w:r w:rsidR="00AB3FD0">
        <w:rPr>
          <w:sz w:val="22"/>
          <w:szCs w:val="22"/>
        </w:rPr>
        <w:t xml:space="preserve">selected for review </w:t>
      </w:r>
      <w:r>
        <w:rPr>
          <w:sz w:val="22"/>
          <w:szCs w:val="22"/>
        </w:rPr>
        <w:t>were in a similar condition.</w:t>
      </w:r>
      <w:r w:rsidR="0042352A">
        <w:rPr>
          <w:sz w:val="22"/>
          <w:szCs w:val="22"/>
        </w:rPr>
        <w:t xml:space="preserve"> Amendments to </w:t>
      </w:r>
      <w:r w:rsidR="0042352A" w:rsidRPr="00304C5D">
        <w:rPr>
          <w:sz w:val="22"/>
          <w:szCs w:val="22"/>
        </w:rPr>
        <w:t xml:space="preserve">TÜV </w:t>
      </w:r>
      <w:proofErr w:type="spellStart"/>
      <w:r w:rsidR="0042352A" w:rsidRPr="00304C5D">
        <w:rPr>
          <w:sz w:val="22"/>
          <w:szCs w:val="22"/>
        </w:rPr>
        <w:t>Rheinland</w:t>
      </w:r>
      <w:proofErr w:type="spellEnd"/>
      <w:r w:rsidR="0042352A">
        <w:rPr>
          <w:sz w:val="22"/>
          <w:szCs w:val="22"/>
        </w:rPr>
        <w:t xml:space="preserve"> </w:t>
      </w:r>
      <w:r w:rsidR="00E039D0">
        <w:rPr>
          <w:sz w:val="22"/>
          <w:szCs w:val="22"/>
        </w:rPr>
        <w:t xml:space="preserve">procedures </w:t>
      </w:r>
      <w:r w:rsidR="0042352A">
        <w:rPr>
          <w:sz w:val="22"/>
          <w:szCs w:val="22"/>
        </w:rPr>
        <w:t>are considered to address this shortcoming.</w:t>
      </w:r>
    </w:p>
    <w:p w14:paraId="60A8AFD0" w14:textId="77777777" w:rsidR="0067631C" w:rsidRPr="001C6EA7" w:rsidRDefault="0067631C" w:rsidP="001C6EA7">
      <w:pPr>
        <w:pStyle w:val="Heading1"/>
      </w:pPr>
      <w:r>
        <w:br w:type="page"/>
      </w:r>
      <w:bookmarkStart w:id="1" w:name="_Ref213480167"/>
      <w:r w:rsidRPr="001C6EA7">
        <w:lastRenderedPageBreak/>
        <w:t>Conclusion of the Assessment and Recommendations of the Assessment Team</w:t>
      </w:r>
      <w:bookmarkStart w:id="2" w:name="_GoBack"/>
      <w:bookmarkEnd w:id="1"/>
      <w:bookmarkEnd w:id="2"/>
    </w:p>
    <w:p w14:paraId="426DBB2B" w14:textId="77777777" w:rsidR="0067631C" w:rsidRDefault="0067631C" w:rsidP="0067631C">
      <w:pPr>
        <w:ind w:right="283"/>
        <w:rPr>
          <w:rFonts w:ascii="Arial" w:hAnsi="Arial"/>
          <w:sz w:val="22"/>
        </w:rPr>
      </w:pPr>
    </w:p>
    <w:p w14:paraId="06B23D16" w14:textId="77777777" w:rsidR="0067631C" w:rsidRDefault="0067631C" w:rsidP="0067631C">
      <w:pPr>
        <w:pStyle w:val="BodyText"/>
        <w:jc w:val="both"/>
        <w:rPr>
          <w:rFonts w:ascii="Arial" w:hAnsi="Arial"/>
        </w:rPr>
      </w:pPr>
      <w:r>
        <w:rPr>
          <w:rFonts w:ascii="Arial" w:hAnsi="Arial"/>
          <w:sz w:val="24"/>
        </w:rPr>
        <w:t>The purpose of the site assessment was to verify compliance with the requirements of the IECEx Scheme for the initial and on-going acceptance of an Ex Certification Body (</w:t>
      </w:r>
      <w:proofErr w:type="spellStart"/>
      <w:r>
        <w:rPr>
          <w:rFonts w:ascii="Arial" w:hAnsi="Arial"/>
          <w:sz w:val="24"/>
        </w:rPr>
        <w:t>ExCB</w:t>
      </w:r>
      <w:proofErr w:type="spellEnd"/>
      <w:r>
        <w:rPr>
          <w:rFonts w:ascii="Arial" w:hAnsi="Arial"/>
          <w:sz w:val="24"/>
        </w:rPr>
        <w:t xml:space="preserve">).  The site assessment forms part of the overall evaluation of the body by the IECEx Management Committee, </w:t>
      </w:r>
      <w:proofErr w:type="spellStart"/>
      <w:r>
        <w:rPr>
          <w:rFonts w:ascii="Arial" w:hAnsi="Arial"/>
          <w:sz w:val="24"/>
        </w:rPr>
        <w:t>ExMC</w:t>
      </w:r>
      <w:proofErr w:type="spellEnd"/>
      <w:r>
        <w:rPr>
          <w:rFonts w:ascii="Arial" w:hAnsi="Arial"/>
          <w:sz w:val="24"/>
        </w:rPr>
        <w:t xml:space="preserve"> and was conducted in accordance with the IECEx Scheme Assessment Procedures, IECEx OD 501.   Report of the on-site assessment team is as follows:</w:t>
      </w:r>
      <w:r>
        <w:rPr>
          <w:rFonts w:ascii="Arial" w:hAnsi="Arial"/>
        </w:rPr>
        <w:t xml:space="preserve"> </w:t>
      </w:r>
    </w:p>
    <w:p w14:paraId="7EDE2E02" w14:textId="77777777" w:rsidR="0067631C" w:rsidRDefault="0067631C" w:rsidP="0067631C">
      <w:pPr>
        <w:pStyle w:val="BodyText"/>
        <w:jc w:val="both"/>
        <w:rPr>
          <w:rFonts w:ascii="Arial" w:hAnsi="Arial"/>
        </w:rPr>
      </w:pPr>
    </w:p>
    <w:p w14:paraId="2C980BB2" w14:textId="77777777" w:rsidR="00262BF1" w:rsidRPr="00262BF1" w:rsidRDefault="007867A9" w:rsidP="00262BF1">
      <w:pPr>
        <w:pStyle w:val="Header"/>
        <w:tabs>
          <w:tab w:val="clear" w:pos="8640"/>
        </w:tabs>
        <w:spacing w:before="120"/>
        <w:ind w:right="-17"/>
        <w:jc w:val="both"/>
        <w:rPr>
          <w:sz w:val="22"/>
          <w:szCs w:val="22"/>
        </w:rPr>
      </w:pPr>
      <w:r w:rsidRPr="00262BF1">
        <w:rPr>
          <w:sz w:val="22"/>
          <w:szCs w:val="22"/>
        </w:rPr>
        <w:t xml:space="preserve">The Assessment Team findings confirm that TÜV </w:t>
      </w:r>
      <w:proofErr w:type="spellStart"/>
      <w:r w:rsidRPr="00262BF1">
        <w:rPr>
          <w:sz w:val="22"/>
          <w:szCs w:val="22"/>
        </w:rPr>
        <w:t>Rheinland</w:t>
      </w:r>
      <w:proofErr w:type="spellEnd"/>
      <w:r w:rsidRPr="00262BF1">
        <w:rPr>
          <w:sz w:val="22"/>
          <w:szCs w:val="22"/>
        </w:rPr>
        <w:t xml:space="preserve"> has Policies, Procedures and Operational requirements in place that verify compliance with IECEx </w:t>
      </w:r>
      <w:proofErr w:type="spellStart"/>
      <w:r w:rsidRPr="00262BF1">
        <w:rPr>
          <w:sz w:val="22"/>
          <w:szCs w:val="22"/>
        </w:rPr>
        <w:t>CoPC</w:t>
      </w:r>
      <w:proofErr w:type="spellEnd"/>
      <w:r w:rsidRPr="00262BF1">
        <w:rPr>
          <w:sz w:val="22"/>
          <w:szCs w:val="22"/>
        </w:rPr>
        <w:t xml:space="preserve"> Scheme Rules and Operational Documents which include the requirements of ISO/IEC 17024.   It was noted that a number of modifications were required to </w:t>
      </w:r>
      <w:r w:rsidR="00262BF1" w:rsidRPr="00262BF1">
        <w:rPr>
          <w:sz w:val="22"/>
          <w:szCs w:val="22"/>
        </w:rPr>
        <w:t xml:space="preserve">Documents PB 3.105, QMA 3.105.01 QMA 3.105.02 and Flow Chart PB 3.105-A1 </w:t>
      </w:r>
      <w:r w:rsidRPr="00262BF1">
        <w:rPr>
          <w:sz w:val="22"/>
          <w:szCs w:val="22"/>
        </w:rPr>
        <w:t xml:space="preserve">to ensure compliance with the latest editions of the rules and operation documents.  </w:t>
      </w:r>
      <w:r w:rsidR="00262BF1" w:rsidRPr="00262BF1">
        <w:rPr>
          <w:sz w:val="22"/>
          <w:szCs w:val="22"/>
        </w:rPr>
        <w:t>These changes have</w:t>
      </w:r>
      <w:r w:rsidRPr="00262BF1">
        <w:rPr>
          <w:sz w:val="22"/>
          <w:szCs w:val="22"/>
        </w:rPr>
        <w:t xml:space="preserve"> been issued, reviewed and found acceptable to the assessor.</w:t>
      </w:r>
    </w:p>
    <w:p w14:paraId="60058700" w14:textId="77777777" w:rsidR="00262BF1" w:rsidRPr="00262BF1" w:rsidRDefault="00262BF1" w:rsidP="00262BF1">
      <w:pPr>
        <w:pStyle w:val="Header"/>
        <w:tabs>
          <w:tab w:val="clear" w:pos="8640"/>
        </w:tabs>
        <w:spacing w:before="120"/>
        <w:ind w:right="-17"/>
        <w:jc w:val="both"/>
        <w:rPr>
          <w:sz w:val="22"/>
          <w:szCs w:val="22"/>
        </w:rPr>
      </w:pPr>
      <w:r w:rsidRPr="00262BF1">
        <w:rPr>
          <w:sz w:val="22"/>
          <w:szCs w:val="22"/>
        </w:rPr>
        <w:t xml:space="preserve">The non-conformances relating to the accreditation to ISO/IEC 17024 and the outsourcing have been addressed, found acceptable to the assessor and closed out. </w:t>
      </w:r>
    </w:p>
    <w:p w14:paraId="4F18F4F3" w14:textId="77777777" w:rsidR="007867A9" w:rsidRPr="00262BF1" w:rsidRDefault="007867A9" w:rsidP="00262BF1">
      <w:pPr>
        <w:pStyle w:val="Header"/>
        <w:tabs>
          <w:tab w:val="clear" w:pos="8640"/>
        </w:tabs>
        <w:spacing w:before="120"/>
        <w:ind w:right="-17"/>
        <w:jc w:val="both"/>
        <w:rPr>
          <w:sz w:val="22"/>
          <w:szCs w:val="22"/>
        </w:rPr>
      </w:pPr>
      <w:r w:rsidRPr="00262BF1">
        <w:rPr>
          <w:sz w:val="22"/>
          <w:szCs w:val="22"/>
        </w:rPr>
        <w:t xml:space="preserve">The re-assessment verified the operation is generally compliant with both the Policies and Procedures of the </w:t>
      </w:r>
      <w:proofErr w:type="spellStart"/>
      <w:r w:rsidRPr="00262BF1">
        <w:rPr>
          <w:sz w:val="22"/>
          <w:szCs w:val="22"/>
        </w:rPr>
        <w:t>ExCB</w:t>
      </w:r>
      <w:proofErr w:type="spellEnd"/>
      <w:r w:rsidRPr="00262BF1">
        <w:rPr>
          <w:sz w:val="22"/>
          <w:szCs w:val="22"/>
        </w:rPr>
        <w:t xml:space="preserve"> and also operating according to the requirements of the IECEx05 </w:t>
      </w:r>
      <w:proofErr w:type="spellStart"/>
      <w:r w:rsidRPr="00262BF1">
        <w:rPr>
          <w:sz w:val="22"/>
          <w:szCs w:val="22"/>
        </w:rPr>
        <w:t>CoPC</w:t>
      </w:r>
      <w:proofErr w:type="spellEnd"/>
      <w:r w:rsidRPr="00262BF1">
        <w:rPr>
          <w:sz w:val="22"/>
          <w:szCs w:val="22"/>
        </w:rPr>
        <w:t xml:space="preserve"> Scheme.    The focus of this re-assessment was on the review of policies &amp; procedures requirements for ISO/IEC 17024, IECEx05 and ODs 502, 503 &amp; 504.</w:t>
      </w:r>
    </w:p>
    <w:p w14:paraId="0B79E1FA" w14:textId="77777777" w:rsidR="007867A9" w:rsidRPr="00262BF1" w:rsidRDefault="007867A9" w:rsidP="00262BF1">
      <w:pPr>
        <w:pStyle w:val="Header"/>
        <w:tabs>
          <w:tab w:val="clear" w:pos="8640"/>
        </w:tabs>
        <w:spacing w:before="120"/>
        <w:ind w:right="-17"/>
        <w:jc w:val="both"/>
        <w:rPr>
          <w:sz w:val="22"/>
          <w:szCs w:val="22"/>
        </w:rPr>
      </w:pPr>
      <w:r w:rsidRPr="00262BF1">
        <w:rPr>
          <w:sz w:val="22"/>
          <w:szCs w:val="22"/>
        </w:rPr>
        <w:t xml:space="preserve">Based on the findings and details given in the Assessment Team recommend </w:t>
      </w:r>
      <w:r w:rsidR="00262BF1" w:rsidRPr="00262BF1">
        <w:rPr>
          <w:sz w:val="22"/>
          <w:szCs w:val="22"/>
        </w:rPr>
        <w:t xml:space="preserve">TÜV </w:t>
      </w:r>
      <w:proofErr w:type="spellStart"/>
      <w:r w:rsidR="00262BF1" w:rsidRPr="00262BF1">
        <w:rPr>
          <w:sz w:val="22"/>
          <w:szCs w:val="22"/>
        </w:rPr>
        <w:t>Rheinland</w:t>
      </w:r>
      <w:proofErr w:type="spellEnd"/>
      <w:r w:rsidR="00262BF1" w:rsidRPr="00262BF1">
        <w:rPr>
          <w:sz w:val="22"/>
          <w:szCs w:val="22"/>
        </w:rPr>
        <w:t xml:space="preserve"> </w:t>
      </w:r>
      <w:r w:rsidRPr="00262BF1">
        <w:rPr>
          <w:sz w:val="22"/>
          <w:szCs w:val="22"/>
        </w:rPr>
        <w:t xml:space="preserve">continue as an accepted </w:t>
      </w:r>
      <w:proofErr w:type="spellStart"/>
      <w:r w:rsidRPr="00262BF1">
        <w:rPr>
          <w:sz w:val="22"/>
          <w:szCs w:val="22"/>
        </w:rPr>
        <w:t>CoPC</w:t>
      </w:r>
      <w:proofErr w:type="spellEnd"/>
      <w:r w:rsidRPr="00262BF1">
        <w:rPr>
          <w:sz w:val="22"/>
          <w:szCs w:val="22"/>
        </w:rPr>
        <w:t xml:space="preserve"> </w:t>
      </w:r>
      <w:proofErr w:type="spellStart"/>
      <w:r w:rsidRPr="00262BF1">
        <w:rPr>
          <w:sz w:val="22"/>
          <w:szCs w:val="22"/>
        </w:rPr>
        <w:t>ExCB</w:t>
      </w:r>
      <w:proofErr w:type="spellEnd"/>
      <w:r w:rsidRPr="00262BF1">
        <w:rPr>
          <w:sz w:val="22"/>
          <w:szCs w:val="22"/>
        </w:rPr>
        <w:t xml:space="preserve"> within the IECEx System.  As </w:t>
      </w:r>
      <w:r w:rsidR="00262BF1" w:rsidRPr="00262BF1">
        <w:rPr>
          <w:sz w:val="22"/>
          <w:szCs w:val="22"/>
        </w:rPr>
        <w:t xml:space="preserve">TÜV </w:t>
      </w:r>
      <w:proofErr w:type="spellStart"/>
      <w:r w:rsidR="00262BF1" w:rsidRPr="00262BF1">
        <w:rPr>
          <w:sz w:val="22"/>
          <w:szCs w:val="22"/>
        </w:rPr>
        <w:t>Rheinland</w:t>
      </w:r>
      <w:proofErr w:type="spellEnd"/>
      <w:r w:rsidR="00262BF1" w:rsidRPr="00262BF1">
        <w:rPr>
          <w:sz w:val="22"/>
          <w:szCs w:val="22"/>
        </w:rPr>
        <w:t xml:space="preserve"> </w:t>
      </w:r>
      <w:r w:rsidRPr="00262BF1">
        <w:rPr>
          <w:sz w:val="22"/>
          <w:szCs w:val="22"/>
        </w:rPr>
        <w:t>do not have National Accreditation according to ISO/IEC 17024 they will be subject to a surveillance assessment in 2.5 years according to OD 501 Cl 2.2.</w:t>
      </w:r>
    </w:p>
    <w:p w14:paraId="5DDEE32C" w14:textId="77777777" w:rsidR="0067631C" w:rsidRDefault="0067631C" w:rsidP="0067631C">
      <w:pPr>
        <w:pStyle w:val="BodyText"/>
        <w:rPr>
          <w:i w:val="0"/>
        </w:rPr>
      </w:pPr>
    </w:p>
    <w:p w14:paraId="4ABE0765" w14:textId="77777777" w:rsidR="0067631C" w:rsidRDefault="0067631C" w:rsidP="0067631C">
      <w:pPr>
        <w:pStyle w:val="BodyText"/>
        <w:rPr>
          <w:i w:val="0"/>
        </w:rPr>
      </w:pPr>
    </w:p>
    <w:p w14:paraId="772E838E" w14:textId="77777777" w:rsidR="0067631C" w:rsidRDefault="0067631C" w:rsidP="00DF37CD">
      <w:pPr>
        <w:pStyle w:val="BodyText"/>
        <w:outlineLvl w:val="0"/>
        <w:rPr>
          <w:i w:val="0"/>
        </w:rPr>
      </w:pPr>
      <w:r>
        <w:rPr>
          <w:i w:val="0"/>
        </w:rPr>
        <w:t>R. Wigg</w:t>
      </w:r>
    </w:p>
    <w:p w14:paraId="4E79E4EF" w14:textId="77777777" w:rsidR="0067631C" w:rsidRPr="00C61F99" w:rsidRDefault="0067631C" w:rsidP="00DF37CD">
      <w:pPr>
        <w:pStyle w:val="BodyText"/>
        <w:outlineLvl w:val="0"/>
        <w:rPr>
          <w:b/>
          <w:i w:val="0"/>
        </w:rPr>
      </w:pPr>
      <w:r w:rsidRPr="00C61F99">
        <w:rPr>
          <w:b/>
          <w:i w:val="0"/>
        </w:rPr>
        <w:t>IECEx Assessment Team Leader</w:t>
      </w:r>
    </w:p>
    <w:p w14:paraId="35507287" w14:textId="77777777" w:rsidR="0067631C" w:rsidRPr="00C61F99" w:rsidRDefault="00925957" w:rsidP="0067631C">
      <w:pPr>
        <w:pStyle w:val="BodyText"/>
        <w:rPr>
          <w:b/>
          <w:i w:val="0"/>
        </w:rPr>
      </w:pPr>
      <w:r>
        <w:rPr>
          <w:b/>
          <w:i w:val="0"/>
        </w:rPr>
        <w:t>17</w:t>
      </w:r>
      <w:r w:rsidR="001E0F44">
        <w:rPr>
          <w:b/>
          <w:i w:val="0"/>
        </w:rPr>
        <w:t xml:space="preserve"> </w:t>
      </w:r>
      <w:r w:rsidR="00262BF1">
        <w:rPr>
          <w:b/>
          <w:i w:val="0"/>
        </w:rPr>
        <w:t>May</w:t>
      </w:r>
      <w:r w:rsidR="0067631C" w:rsidRPr="00C61F99">
        <w:rPr>
          <w:b/>
          <w:i w:val="0"/>
        </w:rPr>
        <w:t xml:space="preserve"> 201</w:t>
      </w:r>
      <w:r w:rsidR="00262BF1">
        <w:rPr>
          <w:b/>
          <w:i w:val="0"/>
        </w:rPr>
        <w:t>9</w:t>
      </w:r>
    </w:p>
    <w:p w14:paraId="6A466661" w14:textId="77777777" w:rsidR="0067631C" w:rsidRPr="0039654F" w:rsidRDefault="0067631C" w:rsidP="0067631C">
      <w:pPr>
        <w:pStyle w:val="BodyText"/>
        <w:rPr>
          <w:i w:val="0"/>
        </w:rPr>
      </w:pPr>
    </w:p>
    <w:p w14:paraId="29D28011" w14:textId="77777777" w:rsidR="0067631C" w:rsidRPr="0039654F" w:rsidRDefault="0067631C" w:rsidP="0067631C">
      <w:pPr>
        <w:ind w:right="424"/>
        <w:rPr>
          <w:sz w:val="22"/>
        </w:rPr>
      </w:pPr>
    </w:p>
    <w:p w14:paraId="6870A7DD" w14:textId="4713CACD" w:rsidR="00991062" w:rsidRDefault="00991062" w:rsidP="0044502D">
      <w:pPr>
        <w:jc w:val="center"/>
        <w:outlineLvl w:val="0"/>
        <w:rPr>
          <w:rFonts w:ascii="Arial" w:hAnsi="Arial"/>
          <w:sz w:val="22"/>
        </w:rPr>
      </w:pPr>
    </w:p>
    <w:p w14:paraId="5D57FBA7" w14:textId="40EA3509" w:rsidR="00991062" w:rsidRDefault="00991062" w:rsidP="00991062">
      <w:pPr>
        <w:tabs>
          <w:tab w:val="left" w:pos="3420"/>
        </w:tabs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1DE6F8F9" w14:textId="7401662B" w:rsidR="00A126E0" w:rsidRDefault="0044502D" w:rsidP="0044502D">
      <w:pPr>
        <w:jc w:val="center"/>
        <w:outlineLvl w:val="0"/>
      </w:pPr>
      <w:r>
        <w:t xml:space="preserve"> </w:t>
      </w:r>
    </w:p>
    <w:p w14:paraId="44E4AD3D" w14:textId="77777777" w:rsidR="00A126E0" w:rsidRDefault="00A126E0" w:rsidP="0067631C"/>
    <w:sectPr w:rsidR="00A126E0" w:rsidSect="0067631C">
      <w:pgSz w:w="11907" w:h="16834" w:code="9"/>
      <w:pgMar w:top="1559" w:right="1134" w:bottom="851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04849" w14:textId="77777777" w:rsidR="009B7E56" w:rsidRDefault="009B7E56">
      <w:r>
        <w:separator/>
      </w:r>
    </w:p>
  </w:endnote>
  <w:endnote w:type="continuationSeparator" w:id="0">
    <w:p w14:paraId="7BB78534" w14:textId="77777777" w:rsidR="009B7E56" w:rsidRDefault="009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1540"/>
      <w:gridCol w:w="4556"/>
      <w:gridCol w:w="1559"/>
      <w:gridCol w:w="1984"/>
    </w:tblGrid>
    <w:tr w:rsidR="00925957" w14:paraId="4FFCE041" w14:textId="77777777" w:rsidTr="00224333">
      <w:trPr>
        <w:cantSplit/>
        <w:jc w:val="center"/>
      </w:trPr>
      <w:tc>
        <w:tcPr>
          <w:tcW w:w="1540" w:type="dxa"/>
        </w:tcPr>
        <w:p w14:paraId="49A9E11C" w14:textId="77777777" w:rsidR="00925957" w:rsidRDefault="00925957">
          <w:pPr>
            <w:pStyle w:val="Foo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Body assessed</w:t>
          </w:r>
        </w:p>
      </w:tc>
      <w:tc>
        <w:tcPr>
          <w:tcW w:w="4556" w:type="dxa"/>
        </w:tcPr>
        <w:p w14:paraId="152DC8DD" w14:textId="77777777" w:rsidR="00925957" w:rsidRPr="00581F0C" w:rsidRDefault="00925957" w:rsidP="00DF37CD">
          <w:pPr>
            <w:pStyle w:val="Footer"/>
            <w:rPr>
              <w:sz w:val="18"/>
              <w:lang w:val="de-DE"/>
            </w:rPr>
          </w:pPr>
          <w:r w:rsidRPr="00581F0C">
            <w:rPr>
              <w:sz w:val="18"/>
              <w:lang w:val="de-DE"/>
            </w:rPr>
            <w:t>TÜV Rheinland Industrie Service GmbH</w:t>
          </w:r>
        </w:p>
      </w:tc>
      <w:tc>
        <w:tcPr>
          <w:tcW w:w="1559" w:type="dxa"/>
        </w:tcPr>
        <w:p w14:paraId="187F8A06" w14:textId="77777777" w:rsidR="00925957" w:rsidRDefault="00925957">
          <w:pPr>
            <w:pStyle w:val="Foo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 xml:space="preserve">Date(s) of site </w:t>
          </w:r>
          <w:r w:rsidR="00AA4882">
            <w:rPr>
              <w:rFonts w:ascii="Arial" w:hAnsi="Arial"/>
              <w:b/>
              <w:sz w:val="18"/>
            </w:rPr>
            <w:t>Re-a</w:t>
          </w:r>
          <w:r>
            <w:rPr>
              <w:rFonts w:ascii="Arial" w:hAnsi="Arial"/>
              <w:b/>
              <w:sz w:val="18"/>
            </w:rPr>
            <w:t>ssessment</w:t>
          </w:r>
        </w:p>
      </w:tc>
      <w:tc>
        <w:tcPr>
          <w:tcW w:w="1984" w:type="dxa"/>
        </w:tcPr>
        <w:p w14:paraId="6FDEC372" w14:textId="77777777" w:rsidR="00925957" w:rsidRPr="0039654F" w:rsidRDefault="00925957" w:rsidP="00224333">
          <w:pPr>
            <w:pStyle w:val="Footer"/>
            <w:rPr>
              <w:sz w:val="18"/>
            </w:rPr>
          </w:pPr>
          <w:r>
            <w:rPr>
              <w:sz w:val="18"/>
            </w:rPr>
            <w:t>1</w:t>
          </w:r>
          <w:r w:rsidR="00AA4882">
            <w:rPr>
              <w:sz w:val="18"/>
            </w:rPr>
            <w:t>2</w:t>
          </w:r>
          <w:r>
            <w:rPr>
              <w:sz w:val="18"/>
            </w:rPr>
            <w:t xml:space="preserve"> </w:t>
          </w:r>
          <w:r w:rsidR="00AA4882">
            <w:rPr>
              <w:sz w:val="18"/>
            </w:rPr>
            <w:t>September</w:t>
          </w:r>
          <w:r>
            <w:rPr>
              <w:sz w:val="18"/>
            </w:rPr>
            <w:t xml:space="preserve"> 201</w:t>
          </w:r>
          <w:r w:rsidR="00AA4882">
            <w:rPr>
              <w:sz w:val="18"/>
            </w:rPr>
            <w:t>8</w:t>
          </w:r>
        </w:p>
      </w:tc>
    </w:tr>
  </w:tbl>
  <w:p w14:paraId="3333F08F" w14:textId="77777777" w:rsidR="00925957" w:rsidRPr="00E125A5" w:rsidRDefault="00925957" w:rsidP="0067631C">
    <w:pPr>
      <w:pStyle w:val="Footer"/>
      <w:tabs>
        <w:tab w:val="clear" w:pos="4153"/>
        <w:tab w:val="clear" w:pos="8306"/>
        <w:tab w:val="left" w:pos="7470"/>
        <w:tab w:val="left" w:pos="11520"/>
      </w:tabs>
      <w:spacing w:before="240"/>
      <w:jc w:val="right"/>
      <w:rPr>
        <w:rFonts w:ascii="Arial" w:hAnsi="Arial"/>
      </w:rPr>
    </w:pPr>
    <w:r>
      <w:rPr>
        <w:i/>
        <w:sz w:val="16"/>
      </w:rPr>
      <w:tab/>
    </w:r>
    <w:r w:rsidRPr="00E125A5">
      <w:rPr>
        <w:rFonts w:ascii="Arial" w:hAnsi="Arial"/>
      </w:rPr>
      <w:t xml:space="preserve"> Page </w:t>
    </w:r>
    <w:r w:rsidRPr="00E125A5">
      <w:rPr>
        <w:rStyle w:val="PageNumber"/>
        <w:rFonts w:ascii="Arial" w:hAnsi="Arial"/>
      </w:rPr>
      <w:fldChar w:fldCharType="begin"/>
    </w:r>
    <w:r w:rsidRPr="00E125A5">
      <w:rPr>
        <w:rStyle w:val="PageNumber"/>
        <w:rFonts w:ascii="Arial" w:hAnsi="Arial"/>
      </w:rPr>
      <w:instrText xml:space="preserve"> PAGE </w:instrText>
    </w:r>
    <w:r w:rsidRPr="00E125A5">
      <w:rPr>
        <w:rStyle w:val="PageNumber"/>
        <w:rFonts w:ascii="Arial" w:hAnsi="Arial"/>
      </w:rPr>
      <w:fldChar w:fldCharType="separate"/>
    </w:r>
    <w:r w:rsidR="00991062">
      <w:rPr>
        <w:rStyle w:val="PageNumber"/>
        <w:rFonts w:ascii="Arial" w:hAnsi="Arial"/>
        <w:noProof/>
      </w:rPr>
      <w:t>1</w:t>
    </w:r>
    <w:r w:rsidRPr="00E125A5">
      <w:rPr>
        <w:rStyle w:val="PageNumber"/>
        <w:rFonts w:ascii="Arial" w:hAnsi="Arial"/>
      </w:rPr>
      <w:fldChar w:fldCharType="end"/>
    </w:r>
    <w:r w:rsidRPr="00E125A5">
      <w:rPr>
        <w:rFonts w:ascii="Arial" w:hAnsi="Arial"/>
      </w:rPr>
      <w:t xml:space="preserve"> of </w:t>
    </w:r>
    <w:r w:rsidRPr="00E125A5">
      <w:rPr>
        <w:rStyle w:val="PageNumber"/>
        <w:rFonts w:ascii="Arial" w:hAnsi="Arial"/>
      </w:rPr>
      <w:fldChar w:fldCharType="begin"/>
    </w:r>
    <w:r w:rsidRPr="00E125A5">
      <w:rPr>
        <w:rStyle w:val="PageNumber"/>
        <w:rFonts w:ascii="Arial" w:hAnsi="Arial"/>
      </w:rPr>
      <w:instrText xml:space="preserve"> NUMPAGES </w:instrText>
    </w:r>
    <w:r w:rsidRPr="00E125A5">
      <w:rPr>
        <w:rStyle w:val="PageNumber"/>
        <w:rFonts w:ascii="Arial" w:hAnsi="Arial"/>
      </w:rPr>
      <w:fldChar w:fldCharType="separate"/>
    </w:r>
    <w:r w:rsidR="00991062">
      <w:rPr>
        <w:rStyle w:val="PageNumber"/>
        <w:rFonts w:ascii="Arial" w:hAnsi="Arial"/>
        <w:noProof/>
      </w:rPr>
      <w:t>9</w:t>
    </w:r>
    <w:r w:rsidRPr="00E125A5"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2AF4A" w14:textId="77777777" w:rsidR="009B7E56" w:rsidRDefault="009B7E56">
      <w:r>
        <w:separator/>
      </w:r>
    </w:p>
  </w:footnote>
  <w:footnote w:type="continuationSeparator" w:id="0">
    <w:p w14:paraId="642873E9" w14:textId="77777777" w:rsidR="009B7E56" w:rsidRDefault="009B7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01E90" w14:textId="3E029001" w:rsidR="00925957" w:rsidRDefault="00453F1E" w:rsidP="0067631C">
    <w:pPr>
      <w:pStyle w:val="Header"/>
    </w:pPr>
    <w:r>
      <w:rPr>
        <w:noProof/>
        <w:lang w:eastAsia="en-AU"/>
      </w:rPr>
      <w:drawing>
        <wp:inline distT="0" distB="0" distL="0" distR="0" wp14:anchorId="51A3CDF5" wp14:editId="3008005C">
          <wp:extent cx="1219200" cy="5365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B9B581" w14:textId="2E30D143" w:rsidR="00453F1E" w:rsidRDefault="00453F1E" w:rsidP="00453F1E">
    <w:pPr>
      <w:pStyle w:val="Header"/>
      <w:ind w:left="-108"/>
      <w:jc w:val="right"/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proofErr w:type="spellStart"/>
    <w:r w:rsidRPr="00453F1E">
      <w:rPr>
        <w:rFonts w:ascii="Arial" w:hAnsi="Arial" w:cs="Arial"/>
        <w:b/>
        <w:sz w:val="22"/>
        <w:szCs w:val="22"/>
      </w:rPr>
      <w:t>ExMC</w:t>
    </w:r>
    <w:proofErr w:type="spellEnd"/>
    <w:r w:rsidRPr="00453F1E">
      <w:rPr>
        <w:rFonts w:ascii="Arial" w:hAnsi="Arial" w:cs="Arial"/>
        <w:b/>
        <w:sz w:val="22"/>
        <w:szCs w:val="22"/>
      </w:rPr>
      <w:t>/</w:t>
    </w:r>
    <w:r>
      <w:rPr>
        <w:rFonts w:ascii="Arial" w:hAnsi="Arial" w:cs="Arial"/>
        <w:b/>
        <w:sz w:val="22"/>
        <w:szCs w:val="22"/>
      </w:rPr>
      <w:t>14</w:t>
    </w:r>
    <w:r w:rsidR="00991062">
      <w:rPr>
        <w:rFonts w:ascii="Arial" w:hAnsi="Arial" w:cs="Arial"/>
        <w:b/>
        <w:sz w:val="22"/>
        <w:szCs w:val="22"/>
      </w:rPr>
      <w:t>8</w:t>
    </w:r>
    <w:r>
      <w:rPr>
        <w:rFonts w:ascii="Arial" w:hAnsi="Arial" w:cs="Arial"/>
        <w:b/>
        <w:sz w:val="22"/>
        <w:szCs w:val="22"/>
      </w:rPr>
      <w:t>9/R</w:t>
    </w:r>
    <w:r>
      <w:rPr>
        <w:rFonts w:ascii="Arial" w:hAnsi="Arial" w:cs="Arial"/>
        <w:b/>
        <w:sz w:val="22"/>
        <w:szCs w:val="22"/>
      </w:rPr>
      <w:tab/>
      <w:t>Ma</w:t>
    </w:r>
    <w:r w:rsidRPr="00453F1E">
      <w:rPr>
        <w:rFonts w:ascii="Arial" w:hAnsi="Arial" w:cs="Arial"/>
        <w:b/>
        <w:sz w:val="22"/>
        <w:szCs w:val="22"/>
      </w:rPr>
      <w:t>y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4" o:spid="_x0000_i1038" type="#_x0000_t75" style="width:12pt;height:12pt;visibility:visible;mso-wrap-style:square" o:bullet="t">
        <v:imagedata r:id="rId1" o:title=""/>
        <o:lock v:ext="edit" aspectratio="f"/>
      </v:shape>
    </w:pict>
  </w:numPicBullet>
  <w:numPicBullet w:numPicBulletId="1">
    <w:pict>
      <v:shape id="Picture 18" o:spid="_x0000_i1039" type="#_x0000_t75" style="width:12pt;height:12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FFFFFF1D"/>
    <w:multiLevelType w:val="multilevel"/>
    <w:tmpl w:val="C562E1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B707E"/>
    <w:multiLevelType w:val="multilevel"/>
    <w:tmpl w:val="B7C239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1F3C1D"/>
    <w:multiLevelType w:val="hybridMultilevel"/>
    <w:tmpl w:val="CCB6E224"/>
    <w:lvl w:ilvl="0" w:tplc="040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1D64B84"/>
    <w:multiLevelType w:val="multilevel"/>
    <w:tmpl w:val="76D2B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C76B0A"/>
    <w:multiLevelType w:val="hybridMultilevel"/>
    <w:tmpl w:val="53544C3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720478"/>
    <w:multiLevelType w:val="hybridMultilevel"/>
    <w:tmpl w:val="2FD0B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5D08D1"/>
    <w:multiLevelType w:val="hybridMultilevel"/>
    <w:tmpl w:val="BE06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C09C5"/>
    <w:multiLevelType w:val="hybridMultilevel"/>
    <w:tmpl w:val="F188B28C"/>
    <w:lvl w:ilvl="0" w:tplc="FEEE9EE0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D4609"/>
    <w:multiLevelType w:val="multilevel"/>
    <w:tmpl w:val="76D2B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8BB7E0A"/>
    <w:multiLevelType w:val="hybridMultilevel"/>
    <w:tmpl w:val="41F81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F4"/>
    <w:rsid w:val="00003A03"/>
    <w:rsid w:val="000055E4"/>
    <w:rsid w:val="00055894"/>
    <w:rsid w:val="000840A3"/>
    <w:rsid w:val="00091221"/>
    <w:rsid w:val="00092F48"/>
    <w:rsid w:val="000979C5"/>
    <w:rsid w:val="000F7E0B"/>
    <w:rsid w:val="001053ED"/>
    <w:rsid w:val="00106FF4"/>
    <w:rsid w:val="00112B3A"/>
    <w:rsid w:val="00141E3A"/>
    <w:rsid w:val="0017108C"/>
    <w:rsid w:val="00174E52"/>
    <w:rsid w:val="00181C72"/>
    <w:rsid w:val="001A495B"/>
    <w:rsid w:val="001C6EA7"/>
    <w:rsid w:val="001E0F44"/>
    <w:rsid w:val="001E510D"/>
    <w:rsid w:val="00202314"/>
    <w:rsid w:val="002066D2"/>
    <w:rsid w:val="00223E29"/>
    <w:rsid w:val="00224333"/>
    <w:rsid w:val="00236A2D"/>
    <w:rsid w:val="00242BD6"/>
    <w:rsid w:val="002617A0"/>
    <w:rsid w:val="00262BF1"/>
    <w:rsid w:val="0028773F"/>
    <w:rsid w:val="002A0125"/>
    <w:rsid w:val="002A7B19"/>
    <w:rsid w:val="002B4DE6"/>
    <w:rsid w:val="002B5E0E"/>
    <w:rsid w:val="002B7BB1"/>
    <w:rsid w:val="002D2C57"/>
    <w:rsid w:val="002E554E"/>
    <w:rsid w:val="002E662F"/>
    <w:rsid w:val="002F3F46"/>
    <w:rsid w:val="00301C3B"/>
    <w:rsid w:val="00304C5D"/>
    <w:rsid w:val="003104A5"/>
    <w:rsid w:val="00334B49"/>
    <w:rsid w:val="00350F02"/>
    <w:rsid w:val="003570ED"/>
    <w:rsid w:val="00374C32"/>
    <w:rsid w:val="0038538E"/>
    <w:rsid w:val="003A4ACA"/>
    <w:rsid w:val="003B12AD"/>
    <w:rsid w:val="003B47BF"/>
    <w:rsid w:val="003B7711"/>
    <w:rsid w:val="003F28BB"/>
    <w:rsid w:val="004132D7"/>
    <w:rsid w:val="0042352A"/>
    <w:rsid w:val="00427B68"/>
    <w:rsid w:val="00427DF2"/>
    <w:rsid w:val="0044502D"/>
    <w:rsid w:val="00453F1E"/>
    <w:rsid w:val="004864C2"/>
    <w:rsid w:val="00495EE3"/>
    <w:rsid w:val="004A6036"/>
    <w:rsid w:val="004C48E3"/>
    <w:rsid w:val="004F0F7D"/>
    <w:rsid w:val="005053BB"/>
    <w:rsid w:val="00510F93"/>
    <w:rsid w:val="00536654"/>
    <w:rsid w:val="00551916"/>
    <w:rsid w:val="00564121"/>
    <w:rsid w:val="00566859"/>
    <w:rsid w:val="00581F0C"/>
    <w:rsid w:val="005A4CE4"/>
    <w:rsid w:val="005B190B"/>
    <w:rsid w:val="005C048D"/>
    <w:rsid w:val="005F3332"/>
    <w:rsid w:val="006066D5"/>
    <w:rsid w:val="00614E67"/>
    <w:rsid w:val="00615FEA"/>
    <w:rsid w:val="00621C6C"/>
    <w:rsid w:val="0064339F"/>
    <w:rsid w:val="006567EA"/>
    <w:rsid w:val="00671482"/>
    <w:rsid w:val="00675009"/>
    <w:rsid w:val="0067631C"/>
    <w:rsid w:val="00683B42"/>
    <w:rsid w:val="006948B8"/>
    <w:rsid w:val="006A0CEB"/>
    <w:rsid w:val="006A1BD5"/>
    <w:rsid w:val="006B1C01"/>
    <w:rsid w:val="006C06E6"/>
    <w:rsid w:val="006E5DC9"/>
    <w:rsid w:val="00705773"/>
    <w:rsid w:val="007059B2"/>
    <w:rsid w:val="00717A78"/>
    <w:rsid w:val="00727F05"/>
    <w:rsid w:val="007458E9"/>
    <w:rsid w:val="0077328C"/>
    <w:rsid w:val="007743D9"/>
    <w:rsid w:val="007856E1"/>
    <w:rsid w:val="007867A9"/>
    <w:rsid w:val="007931D0"/>
    <w:rsid w:val="007A51A0"/>
    <w:rsid w:val="007D0C4D"/>
    <w:rsid w:val="008052B3"/>
    <w:rsid w:val="00810B87"/>
    <w:rsid w:val="00825E56"/>
    <w:rsid w:val="00831E00"/>
    <w:rsid w:val="00833A4F"/>
    <w:rsid w:val="00834F28"/>
    <w:rsid w:val="00840B46"/>
    <w:rsid w:val="00846361"/>
    <w:rsid w:val="0084671F"/>
    <w:rsid w:val="00854467"/>
    <w:rsid w:val="008567C4"/>
    <w:rsid w:val="00873A63"/>
    <w:rsid w:val="00880705"/>
    <w:rsid w:val="00892E10"/>
    <w:rsid w:val="008C4875"/>
    <w:rsid w:val="008D7153"/>
    <w:rsid w:val="00914A80"/>
    <w:rsid w:val="00916DFE"/>
    <w:rsid w:val="00922889"/>
    <w:rsid w:val="00925957"/>
    <w:rsid w:val="0093587B"/>
    <w:rsid w:val="00947614"/>
    <w:rsid w:val="009624B0"/>
    <w:rsid w:val="009668AF"/>
    <w:rsid w:val="00991062"/>
    <w:rsid w:val="009942BB"/>
    <w:rsid w:val="009A5800"/>
    <w:rsid w:val="009B7E56"/>
    <w:rsid w:val="009C584A"/>
    <w:rsid w:val="009D46B1"/>
    <w:rsid w:val="009F55D4"/>
    <w:rsid w:val="00A02C93"/>
    <w:rsid w:val="00A0464F"/>
    <w:rsid w:val="00A10B49"/>
    <w:rsid w:val="00A126E0"/>
    <w:rsid w:val="00A1519D"/>
    <w:rsid w:val="00A4494D"/>
    <w:rsid w:val="00A512EC"/>
    <w:rsid w:val="00A51813"/>
    <w:rsid w:val="00A60E34"/>
    <w:rsid w:val="00A71205"/>
    <w:rsid w:val="00A92A84"/>
    <w:rsid w:val="00AA46D7"/>
    <w:rsid w:val="00AA4882"/>
    <w:rsid w:val="00AB3FD0"/>
    <w:rsid w:val="00AB49DF"/>
    <w:rsid w:val="00AF2493"/>
    <w:rsid w:val="00B00329"/>
    <w:rsid w:val="00B1156C"/>
    <w:rsid w:val="00B11AA6"/>
    <w:rsid w:val="00B37207"/>
    <w:rsid w:val="00B52036"/>
    <w:rsid w:val="00B84EFC"/>
    <w:rsid w:val="00B900E0"/>
    <w:rsid w:val="00B92817"/>
    <w:rsid w:val="00BB5B78"/>
    <w:rsid w:val="00BC2A18"/>
    <w:rsid w:val="00BC48F4"/>
    <w:rsid w:val="00BE32A0"/>
    <w:rsid w:val="00BE4504"/>
    <w:rsid w:val="00C34428"/>
    <w:rsid w:val="00C508D7"/>
    <w:rsid w:val="00C51DC0"/>
    <w:rsid w:val="00C663C3"/>
    <w:rsid w:val="00C70A23"/>
    <w:rsid w:val="00C8130D"/>
    <w:rsid w:val="00C867DE"/>
    <w:rsid w:val="00C86CE0"/>
    <w:rsid w:val="00C91F56"/>
    <w:rsid w:val="00CA0D75"/>
    <w:rsid w:val="00CA2D7C"/>
    <w:rsid w:val="00CA58D3"/>
    <w:rsid w:val="00CD4B73"/>
    <w:rsid w:val="00CD5C47"/>
    <w:rsid w:val="00CF5791"/>
    <w:rsid w:val="00CF7D58"/>
    <w:rsid w:val="00D00F9F"/>
    <w:rsid w:val="00D03582"/>
    <w:rsid w:val="00D03D20"/>
    <w:rsid w:val="00D103BB"/>
    <w:rsid w:val="00D15D1B"/>
    <w:rsid w:val="00D34121"/>
    <w:rsid w:val="00D37F88"/>
    <w:rsid w:val="00D873D7"/>
    <w:rsid w:val="00D96FED"/>
    <w:rsid w:val="00DC0FE6"/>
    <w:rsid w:val="00DC3AC6"/>
    <w:rsid w:val="00DC5170"/>
    <w:rsid w:val="00DD0708"/>
    <w:rsid w:val="00DE0874"/>
    <w:rsid w:val="00DF37CD"/>
    <w:rsid w:val="00E039D0"/>
    <w:rsid w:val="00E22BF1"/>
    <w:rsid w:val="00E45EF8"/>
    <w:rsid w:val="00E66E67"/>
    <w:rsid w:val="00E8772C"/>
    <w:rsid w:val="00EB044E"/>
    <w:rsid w:val="00EC06A5"/>
    <w:rsid w:val="00EC72A7"/>
    <w:rsid w:val="00EF000F"/>
    <w:rsid w:val="00F03392"/>
    <w:rsid w:val="00F168A1"/>
    <w:rsid w:val="00F250BA"/>
    <w:rsid w:val="00F318F3"/>
    <w:rsid w:val="00F559AE"/>
    <w:rsid w:val="00F76153"/>
    <w:rsid w:val="00FB4FB1"/>
    <w:rsid w:val="00FF29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1ABB6A0"/>
  <w14:defaultImageDpi w14:val="300"/>
  <w15:chartTrackingRefBased/>
  <w15:docId w15:val="{CB61E48D-9375-EC4C-ABDE-3B63F2E1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FF4"/>
    <w:rPr>
      <w:lang w:val="en-GB"/>
    </w:rPr>
  </w:style>
  <w:style w:type="paragraph" w:styleId="Heading1">
    <w:name w:val="heading 1"/>
    <w:basedOn w:val="Normal"/>
    <w:next w:val="Normal"/>
    <w:qFormat/>
    <w:rsid w:val="001C6EA7"/>
    <w:pPr>
      <w:keepNext/>
      <w:suppressAutoHyphens/>
      <w:spacing w:before="240" w:line="312" w:lineRule="auto"/>
      <w:ind w:right="284"/>
      <w:jc w:val="center"/>
      <w:outlineLvl w:val="0"/>
    </w:pPr>
    <w:rPr>
      <w:b/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6FF4"/>
    <w:pPr>
      <w:tabs>
        <w:tab w:val="center" w:pos="4320"/>
        <w:tab w:val="right" w:pos="8640"/>
      </w:tabs>
    </w:pPr>
    <w:rPr>
      <w:lang w:val="en-AU"/>
    </w:rPr>
  </w:style>
  <w:style w:type="paragraph" w:styleId="Footer">
    <w:name w:val="footer"/>
    <w:basedOn w:val="Normal"/>
    <w:rsid w:val="00106FF4"/>
    <w:pPr>
      <w:tabs>
        <w:tab w:val="center" w:pos="4153"/>
        <w:tab w:val="right" w:pos="8306"/>
      </w:tabs>
    </w:pPr>
    <w:rPr>
      <w:lang w:val="en-AU"/>
    </w:rPr>
  </w:style>
  <w:style w:type="paragraph" w:styleId="BodyText">
    <w:name w:val="Body Text"/>
    <w:basedOn w:val="Normal"/>
    <w:rsid w:val="00106FF4"/>
    <w:pPr>
      <w:ind w:right="424"/>
    </w:pPr>
    <w:rPr>
      <w:i/>
      <w:sz w:val="22"/>
      <w:lang w:val="en-AU"/>
    </w:rPr>
  </w:style>
  <w:style w:type="character" w:styleId="CommentReference">
    <w:name w:val="annotation reference"/>
    <w:semiHidden/>
    <w:rsid w:val="00EF44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F446E"/>
    <w:rPr>
      <w:lang w:eastAsia="nl-NL"/>
    </w:rPr>
  </w:style>
  <w:style w:type="paragraph" w:styleId="BalloonText">
    <w:name w:val="Balloon Text"/>
    <w:basedOn w:val="Normal"/>
    <w:semiHidden/>
    <w:rsid w:val="00EF44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307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125A5"/>
  </w:style>
  <w:style w:type="paragraph" w:styleId="z-BottomofForm">
    <w:name w:val="HTML Bottom of Form"/>
    <w:basedOn w:val="Normal"/>
    <w:next w:val="Normal"/>
    <w:link w:val="z-BottomofFormChar"/>
    <w:hidden/>
    <w:rsid w:val="00BC3F7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eastAsia="x-none"/>
    </w:rPr>
  </w:style>
  <w:style w:type="character" w:customStyle="1" w:styleId="z-BottomofFormChar">
    <w:name w:val="z-Bottom of Form Char"/>
    <w:link w:val="z-BottomofForm"/>
    <w:rsid w:val="00BC3F7F"/>
    <w:rPr>
      <w:rFonts w:ascii="Arial" w:hAnsi="Arial"/>
      <w:vanish/>
      <w:sz w:val="16"/>
      <w:szCs w:val="16"/>
      <w:lang w:val="en-GB"/>
    </w:rPr>
  </w:style>
  <w:style w:type="paragraph" w:styleId="z-TopofForm">
    <w:name w:val="HTML Top of Form"/>
    <w:basedOn w:val="Normal"/>
    <w:next w:val="Normal"/>
    <w:link w:val="z-TopofFormChar"/>
    <w:hidden/>
    <w:rsid w:val="00BC3F7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eastAsia="x-none"/>
    </w:rPr>
  </w:style>
  <w:style w:type="character" w:customStyle="1" w:styleId="z-TopofFormChar">
    <w:name w:val="z-Top of Form Char"/>
    <w:link w:val="z-TopofForm"/>
    <w:rsid w:val="00BC3F7F"/>
    <w:rPr>
      <w:rFonts w:ascii="Arial" w:hAnsi="Arial"/>
      <w:vanish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668AF"/>
    <w:rPr>
      <w:b/>
      <w:bCs/>
      <w:lang w:eastAsia="en-US"/>
    </w:rPr>
  </w:style>
  <w:style w:type="character" w:customStyle="1" w:styleId="CommentTextChar">
    <w:name w:val="Comment Text Char"/>
    <w:link w:val="CommentText"/>
    <w:semiHidden/>
    <w:rsid w:val="009668AF"/>
    <w:rPr>
      <w:lang w:val="en-GB" w:eastAsia="nl-NL"/>
    </w:rPr>
  </w:style>
  <w:style w:type="character" w:customStyle="1" w:styleId="CommentSubjectChar">
    <w:name w:val="Comment Subject Char"/>
    <w:link w:val="CommentSubject"/>
    <w:rsid w:val="009668AF"/>
    <w:rPr>
      <w:b/>
      <w:bCs/>
      <w:lang w:val="en-GB" w:eastAsia="en-US"/>
    </w:rPr>
  </w:style>
  <w:style w:type="paragraph" w:customStyle="1" w:styleId="ColorfulShading-Accent11">
    <w:name w:val="Colorful Shading - Accent 11"/>
    <w:hidden/>
    <w:uiPriority w:val="99"/>
    <w:semiHidden/>
    <w:rsid w:val="00880705"/>
    <w:rPr>
      <w:lang w:val="en-GB"/>
    </w:rPr>
  </w:style>
  <w:style w:type="character" w:customStyle="1" w:styleId="HeaderChar">
    <w:name w:val="Header Char"/>
    <w:link w:val="Header"/>
    <w:rsid w:val="003F28BB"/>
  </w:style>
  <w:style w:type="paragraph" w:styleId="Revision">
    <w:name w:val="Revision"/>
    <w:hidden/>
    <w:uiPriority w:val="71"/>
    <w:semiHidden/>
    <w:rsid w:val="0094761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ecex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5798EAD04FC4C8535B7641C71CBC1" ma:contentTypeVersion="9" ma:contentTypeDescription="Create a new document." ma:contentTypeScope="" ma:versionID="fd18c9592ee62b5c65d33cbe60c34ff4">
  <xsd:schema xmlns:xsd="http://www.w3.org/2001/XMLSchema" xmlns:xs="http://www.w3.org/2001/XMLSchema" xmlns:p="http://schemas.microsoft.com/office/2006/metadata/properties" xmlns:ns2="e323364f-dbd6-4f83-ab97-e0ed1917a3da" xmlns:ns3="c9777f2c-997b-48a4-982c-321940edc883" targetNamespace="http://schemas.microsoft.com/office/2006/metadata/properties" ma:root="true" ma:fieldsID="542e5307d3d00053492e16e9664b1474" ns2:_="" ns3:_="">
    <xsd:import namespace="e323364f-dbd6-4f83-ab97-e0ed1917a3da"/>
    <xsd:import namespace="c9777f2c-997b-48a4-982c-321940edc8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3364f-dbd6-4f83-ab97-e0ed1917a3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77f2c-997b-48a4-982c-321940edc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A65D4-0841-497D-AE69-E2779E1F7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B5F388-0861-4461-8C65-D9C539015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3364f-dbd6-4f83-ab97-e0ed1917a3da"/>
    <ds:schemaRef ds:uri="c9777f2c-997b-48a4-982c-321940edc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2070</Words>
  <Characters>12387</Characters>
  <Application>Microsoft Office Word</Application>
  <DocSecurity>0</DocSecurity>
  <Lines>103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INTERNATIONAL ELECTROTECHNICAL COMMISSION SCHEME FOR CERTIFICATION TO STANDARDS RELATING TO EQUIPMENT FOR USE IN EXPLOSIVE ATMOSPHERES (IECEx SCHEME)</vt:lpstr>
      <vt:lpstr>INTERNATIONAL ELECTROTECHNICAL COMMISSION SCHEME FOR CERTIFICATION TO STANDARDS RELATING TO EQUIPMENT FOR USE IN EXPLOSIVE ATMOSPHERES (IECEx SCHEME)</vt:lpstr>
    </vt:vector>
  </TitlesOfParts>
  <Company>IECEx</Company>
  <LinksUpToDate>false</LinksUpToDate>
  <CharactersWithSpaces>14429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ELECTROTECHNICAL COMMISSION SCHEME FOR CERTIFICATION TO STANDARDS RELATING TO EQUIPMENT FOR USE IN EXPLOSIVE ATMOSPHERES (IECEx SCHEME)</dc:title>
  <dc:subject/>
  <dc:creator>Christine Kane</dc:creator>
  <cp:keywords/>
  <dc:description/>
  <cp:lastModifiedBy>Christine Kane</cp:lastModifiedBy>
  <cp:revision>2</cp:revision>
  <cp:lastPrinted>2013-02-11T03:47:00Z</cp:lastPrinted>
  <dcterms:created xsi:type="dcterms:W3CDTF">2019-05-29T05:35:00Z</dcterms:created>
  <dcterms:modified xsi:type="dcterms:W3CDTF">2019-05-29T05:35:00Z</dcterms:modified>
</cp:coreProperties>
</file>