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D0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</w:t>
      </w: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3C74A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D2251C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2251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/1594/</w:t>
      </w:r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DV Re-assessment and Scope Extension Report for the continued acceptance of Eurofins Electric &amp; Electronic Product Testing AG,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an Accepted Certification Body (</w:t>
      </w:r>
      <w:proofErr w:type="spellStart"/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), in the </w:t>
      </w:r>
      <w:proofErr w:type="spellStart"/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Equipment Scheme 02 and the </w:t>
      </w:r>
      <w:proofErr w:type="spellStart"/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CB6CD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Service Facilities Scheme, 03, and an Accepted Ex Testing </w:t>
      </w:r>
      <w:r w:rsidRPr="00CB6CD0">
        <w:rPr>
          <w:rFonts w:ascii="Arial" w:hAnsi="Arial" w:cs="Arial"/>
          <w:b/>
          <w:i/>
        </w:rPr>
        <w:t>Laboratory (</w:t>
      </w:r>
      <w:proofErr w:type="spellStart"/>
      <w:r w:rsidRPr="00CB6CD0">
        <w:rPr>
          <w:rFonts w:ascii="Arial" w:hAnsi="Arial" w:cs="Arial"/>
          <w:b/>
          <w:i/>
        </w:rPr>
        <w:t>ExTL</w:t>
      </w:r>
      <w:proofErr w:type="spellEnd"/>
      <w:r w:rsidRPr="00CB6CD0">
        <w:rPr>
          <w:rFonts w:ascii="Arial" w:hAnsi="Arial" w:cs="Arial"/>
          <w:b/>
          <w:i/>
        </w:rPr>
        <w:t>) within the Equipment Scheme 02.</w:t>
      </w:r>
    </w:p>
    <w:p w:rsidR="003C74AC" w:rsidRDefault="003C74AC" w:rsidP="00CB6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51C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D2251C">
        <w:rPr>
          <w:rFonts w:ascii="Arial" w:eastAsia="Times New Roman" w:hAnsi="Arial" w:cs="Arial"/>
          <w:b/>
        </w:rPr>
        <w:t>IECEx</w:t>
      </w:r>
      <w:proofErr w:type="spellEnd"/>
      <w:r w:rsidRPr="00D2251C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D2251C">
        <w:rPr>
          <w:rFonts w:ascii="Arial" w:eastAsia="Times New Roman" w:hAnsi="Arial" w:cs="Arial"/>
          <w:b/>
        </w:rPr>
        <w:t>ExMC</w:t>
      </w:r>
      <w:proofErr w:type="spellEnd"/>
      <w:r w:rsidRPr="00D2251C">
        <w:rPr>
          <w:rFonts w:ascii="Arial" w:eastAsia="Times New Roman" w:hAnsi="Arial" w:cs="Arial"/>
          <w:b/>
        </w:rPr>
        <w:t xml:space="preserve"> </w:t>
      </w: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65963B3" wp14:editId="7E5296C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F92A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CB6CD0" w:rsidRPr="00D2251C" w:rsidRDefault="00CB6CD0" w:rsidP="00CB6CD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CB6CD0" w:rsidRPr="00D2251C" w:rsidRDefault="00CB6CD0" w:rsidP="00CB6CD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CB6CD0" w:rsidRPr="00CB6CD0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2251C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CB6C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B6CD0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CB6CD0">
        <w:rPr>
          <w:rFonts w:ascii="Arial" w:eastAsia="Times New Roman" w:hAnsi="Arial" w:cs="Arial"/>
          <w:i/>
          <w:sz w:val="24"/>
          <w:szCs w:val="24"/>
        </w:rPr>
        <w:t>/1594/DV Re-assessment and Scope Extension Report for the continued acceptance of Eurofins Electric &amp; Electronic Product Testing AG,</w:t>
      </w:r>
      <w:r w:rsidR="00630CB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B6CD0">
        <w:rPr>
          <w:rFonts w:ascii="Arial" w:eastAsia="Times New Roman" w:hAnsi="Arial" w:cs="Arial"/>
          <w:i/>
          <w:sz w:val="24"/>
          <w:szCs w:val="24"/>
        </w:rPr>
        <w:t>an Accepted Certification Body (</w:t>
      </w:r>
      <w:proofErr w:type="spellStart"/>
      <w:r w:rsidRPr="00CB6CD0">
        <w:rPr>
          <w:rFonts w:ascii="Arial" w:eastAsia="Times New Roman" w:hAnsi="Arial" w:cs="Arial"/>
          <w:i/>
          <w:sz w:val="24"/>
          <w:szCs w:val="24"/>
        </w:rPr>
        <w:t>ExCB</w:t>
      </w:r>
      <w:proofErr w:type="spellEnd"/>
      <w:r w:rsidRPr="00CB6CD0">
        <w:rPr>
          <w:rFonts w:ascii="Arial" w:eastAsia="Times New Roman" w:hAnsi="Arial" w:cs="Arial"/>
          <w:i/>
          <w:sz w:val="24"/>
          <w:szCs w:val="24"/>
        </w:rPr>
        <w:t xml:space="preserve">), in the </w:t>
      </w:r>
      <w:proofErr w:type="spellStart"/>
      <w:r w:rsidRPr="00CB6CD0">
        <w:rPr>
          <w:rFonts w:ascii="Arial" w:eastAsia="Times New Roman" w:hAnsi="Arial" w:cs="Arial"/>
          <w:i/>
          <w:sz w:val="24"/>
          <w:szCs w:val="24"/>
        </w:rPr>
        <w:t>IECEx</w:t>
      </w:r>
      <w:proofErr w:type="spellEnd"/>
      <w:r w:rsidRPr="00CB6CD0">
        <w:rPr>
          <w:rFonts w:ascii="Arial" w:eastAsia="Times New Roman" w:hAnsi="Arial" w:cs="Arial"/>
          <w:i/>
          <w:sz w:val="24"/>
          <w:szCs w:val="24"/>
        </w:rPr>
        <w:t xml:space="preserve"> Equipment Scheme 02 and the </w:t>
      </w:r>
      <w:proofErr w:type="spellStart"/>
      <w:r w:rsidRPr="00CB6CD0">
        <w:rPr>
          <w:rFonts w:ascii="Arial" w:eastAsia="Times New Roman" w:hAnsi="Arial" w:cs="Arial"/>
          <w:i/>
          <w:sz w:val="24"/>
          <w:szCs w:val="24"/>
        </w:rPr>
        <w:t>IECEx</w:t>
      </w:r>
      <w:proofErr w:type="spellEnd"/>
      <w:r w:rsidRPr="00CB6CD0">
        <w:rPr>
          <w:rFonts w:ascii="Arial" w:eastAsia="Times New Roman" w:hAnsi="Arial" w:cs="Arial"/>
          <w:i/>
          <w:sz w:val="24"/>
          <w:szCs w:val="24"/>
        </w:rPr>
        <w:t xml:space="preserve"> Service Facilities Scheme, 03, and an Accepted Ex Testing Laboratory (</w:t>
      </w:r>
      <w:proofErr w:type="spellStart"/>
      <w:r w:rsidRPr="00CB6CD0">
        <w:rPr>
          <w:rFonts w:ascii="Arial" w:eastAsia="Times New Roman" w:hAnsi="Arial" w:cs="Arial"/>
          <w:i/>
          <w:sz w:val="24"/>
          <w:szCs w:val="24"/>
        </w:rPr>
        <w:t>ExTL</w:t>
      </w:r>
      <w:proofErr w:type="spellEnd"/>
      <w:r w:rsidRPr="00CB6CD0">
        <w:rPr>
          <w:rFonts w:ascii="Arial" w:eastAsia="Times New Roman" w:hAnsi="Arial" w:cs="Arial"/>
          <w:i/>
          <w:sz w:val="24"/>
          <w:szCs w:val="24"/>
        </w:rPr>
        <w:t>) within the Equipment Scheme 02.</w:t>
      </w:r>
    </w:p>
    <w:p w:rsidR="00CB6CD0" w:rsidRPr="00CB6CD0" w:rsidRDefault="00CB6CD0" w:rsidP="00CB6CD0">
      <w:pPr>
        <w:rPr>
          <w:rFonts w:ascii="Arial" w:eastAsia="Times New Roman" w:hAnsi="Arial" w:cs="Arial"/>
          <w:sz w:val="24"/>
          <w:szCs w:val="24"/>
        </w:rPr>
      </w:pPr>
    </w:p>
    <w:p w:rsidR="00CB6CD0" w:rsidRPr="00D2251C" w:rsidRDefault="00CB6CD0" w:rsidP="00CB6CD0">
      <w:pPr>
        <w:spacing w:after="0" w:line="240" w:lineRule="auto"/>
        <w:jc w:val="both"/>
        <w:rPr>
          <w:rFonts w:ascii="Arial" w:hAnsi="Arial" w:cs="Arial"/>
          <w:i/>
        </w:rPr>
      </w:pPr>
    </w:p>
    <w:p w:rsidR="00CB6CD0" w:rsidRPr="00D2251C" w:rsidRDefault="00CB6CD0" w:rsidP="00CB6CD0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D2251C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CB6CD0" w:rsidRPr="00D2251C" w:rsidRDefault="00CB6CD0" w:rsidP="00CB6C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CB6CD0" w:rsidRPr="00D2251C" w:rsidTr="00855B35">
        <w:tc>
          <w:tcPr>
            <w:tcW w:w="4320" w:type="dxa"/>
          </w:tcPr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CB6CD0" w:rsidRPr="00D2251C" w:rsidRDefault="00CB6CD0" w:rsidP="00855B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CB6CD0" w:rsidRPr="00D2251C" w:rsidRDefault="00CB6CD0" w:rsidP="0085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CB6CD0" w:rsidRPr="00D2251C" w:rsidRDefault="003C74AC" w:rsidP="00855B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CB6CD0" w:rsidRPr="00D2251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CB6CD0" w:rsidRDefault="00CB6CD0" w:rsidP="00CB6CD0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br w:type="page"/>
      </w:r>
    </w:p>
    <w:p w:rsidR="00CB6CD0" w:rsidRDefault="00CB6CD0" w:rsidP="00CB6CD0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F02DBB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/15</w:t>
      </w:r>
      <w:r>
        <w:rPr>
          <w:rFonts w:ascii="Arial" w:hAnsi="Arial" w:cs="Arial"/>
          <w:b/>
          <w:i/>
          <w:color w:val="333333"/>
          <w:sz w:val="20"/>
          <w:szCs w:val="20"/>
        </w:rPr>
        <w:t>94</w:t>
      </w:r>
      <w:r w:rsidRPr="00E67DED">
        <w:rPr>
          <w:rFonts w:ascii="Arial" w:hAnsi="Arial" w:cs="Arial"/>
          <w:b/>
          <w:i/>
          <w:color w:val="333333"/>
          <w:sz w:val="20"/>
          <w:szCs w:val="20"/>
        </w:rPr>
        <w:t>/DV</w:t>
      </w:r>
      <w:r w:rsidRPr="00CB6CD0">
        <w:t xml:space="preserve"> </w:t>
      </w:r>
      <w:r w:rsidRPr="00CB6CD0">
        <w:rPr>
          <w:rFonts w:ascii="Arial" w:hAnsi="Arial" w:cs="Arial"/>
          <w:b/>
          <w:i/>
          <w:color w:val="333333"/>
          <w:sz w:val="20"/>
          <w:szCs w:val="20"/>
        </w:rPr>
        <w:t>Re-assessment and Scope Extension Report for the continued acceptance of Eurofins Electric &amp; Electronic Product Testing AG,</w:t>
      </w:r>
      <w:r w:rsidR="003C74AC"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r w:rsidRPr="00CB6CD0">
        <w:rPr>
          <w:rFonts w:ascii="Arial" w:hAnsi="Arial" w:cs="Arial"/>
          <w:b/>
          <w:i/>
          <w:color w:val="333333"/>
          <w:sz w:val="20"/>
          <w:szCs w:val="20"/>
        </w:rPr>
        <w:t>an Accepted Certification Body (</w:t>
      </w:r>
      <w:proofErr w:type="spellStart"/>
      <w:r w:rsidRPr="00CB6CD0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Pr="00CB6CD0">
        <w:rPr>
          <w:rFonts w:ascii="Arial" w:hAnsi="Arial" w:cs="Arial"/>
          <w:b/>
          <w:i/>
          <w:color w:val="333333"/>
          <w:sz w:val="20"/>
          <w:szCs w:val="20"/>
        </w:rPr>
        <w:t xml:space="preserve">), in the </w:t>
      </w:r>
      <w:proofErr w:type="spellStart"/>
      <w:r w:rsidRPr="00CB6CD0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CB6CD0">
        <w:rPr>
          <w:rFonts w:ascii="Arial" w:hAnsi="Arial" w:cs="Arial"/>
          <w:b/>
          <w:i/>
          <w:color w:val="333333"/>
          <w:sz w:val="20"/>
          <w:szCs w:val="20"/>
        </w:rPr>
        <w:t xml:space="preserve"> Equipment Scheme 02 and the </w:t>
      </w:r>
      <w:proofErr w:type="spellStart"/>
      <w:r w:rsidRPr="00CB6CD0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CB6CD0">
        <w:rPr>
          <w:rFonts w:ascii="Arial" w:hAnsi="Arial" w:cs="Arial"/>
          <w:b/>
          <w:i/>
          <w:color w:val="333333"/>
          <w:sz w:val="20"/>
          <w:szCs w:val="20"/>
        </w:rPr>
        <w:t xml:space="preserve"> Service Facilities Scheme, 03, and an Accepted Ex Testing Laboratory (</w:t>
      </w:r>
      <w:proofErr w:type="spellStart"/>
      <w:r w:rsidRPr="00CB6CD0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CB6CD0">
        <w:rPr>
          <w:rFonts w:ascii="Arial" w:hAnsi="Arial" w:cs="Arial"/>
          <w:b/>
          <w:i/>
          <w:color w:val="333333"/>
          <w:sz w:val="20"/>
          <w:szCs w:val="20"/>
        </w:rPr>
        <w:t>) within the Equipment Scheme 02.</w:t>
      </w:r>
    </w:p>
    <w:p w:rsidR="00CB6CD0" w:rsidRPr="00B36BEF" w:rsidRDefault="00CB6CD0" w:rsidP="00CB6CD0">
      <w:pPr>
        <w:spacing w:after="0" w:line="240" w:lineRule="auto"/>
        <w:rPr>
          <w:rFonts w:ascii="Arial" w:hAnsi="Arial" w:cs="Arial"/>
          <w:b/>
          <w:i/>
          <w:color w:val="333333"/>
          <w:sz w:val="16"/>
          <w:szCs w:val="16"/>
        </w:rPr>
      </w:pPr>
    </w:p>
    <w:p w:rsidR="00CB6CD0" w:rsidRDefault="00CB6CD0" w:rsidP="00CB6CD0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Circulation Date: 2020 </w:t>
      </w:r>
      <w:r w:rsidRPr="000D5518">
        <w:rPr>
          <w:rFonts w:ascii="Arial" w:eastAsia="Times New Roman" w:hAnsi="Arial" w:cs="Arial"/>
          <w:b/>
          <w:i/>
          <w:spacing w:val="-3"/>
          <w:sz w:val="18"/>
          <w:szCs w:val="18"/>
        </w:rPr>
        <w:t>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5 14</w:t>
      </w:r>
    </w:p>
    <w:p w:rsidR="00CB6CD0" w:rsidRDefault="00CB6CD0" w:rsidP="00CB6CD0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2020 06 26 </w:t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2500"/>
        <w:gridCol w:w="2420"/>
      </w:tblGrid>
      <w:tr w:rsidR="00CB6CD0" w:rsidRPr="00E433B1" w:rsidTr="00CB6CD0">
        <w:trPr>
          <w:trHeight w:val="300"/>
        </w:trPr>
        <w:tc>
          <w:tcPr>
            <w:tcW w:w="3580" w:type="dxa"/>
            <w:noWrap/>
          </w:tcPr>
          <w:p w:rsidR="00CB6CD0" w:rsidRPr="00CB6CD0" w:rsidRDefault="00CB6CD0" w:rsidP="00CB6CD0">
            <w:pPr>
              <w:jc w:val="center"/>
              <w:rPr>
                <w:b/>
              </w:rPr>
            </w:pPr>
            <w:r w:rsidRPr="00CB6CD0">
              <w:rPr>
                <w:b/>
              </w:rPr>
              <w:t>Country</w:t>
            </w:r>
          </w:p>
        </w:tc>
        <w:tc>
          <w:tcPr>
            <w:tcW w:w="2500" w:type="dxa"/>
            <w:noWrap/>
          </w:tcPr>
          <w:p w:rsidR="00CB6CD0" w:rsidRPr="00CB6CD0" w:rsidRDefault="00CB6CD0" w:rsidP="00CB6CD0">
            <w:pPr>
              <w:jc w:val="center"/>
              <w:rPr>
                <w:b/>
              </w:rPr>
            </w:pPr>
            <w:r w:rsidRPr="00CB6CD0">
              <w:rPr>
                <w:b/>
              </w:rPr>
              <w:t>Vote</w:t>
            </w:r>
          </w:p>
        </w:tc>
        <w:tc>
          <w:tcPr>
            <w:tcW w:w="2420" w:type="dxa"/>
          </w:tcPr>
          <w:p w:rsidR="00CB6CD0" w:rsidRPr="00CB6CD0" w:rsidRDefault="00CB6CD0" w:rsidP="00CB6CD0">
            <w:pPr>
              <w:jc w:val="center"/>
              <w:rPr>
                <w:b/>
              </w:rPr>
            </w:pPr>
            <w:r w:rsidRPr="00CB6CD0">
              <w:rPr>
                <w:b/>
              </w:rPr>
              <w:t>Comment</w:t>
            </w:r>
          </w:p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AUSTRALIA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Abstain</w:t>
            </w:r>
          </w:p>
        </w:tc>
        <w:tc>
          <w:tcPr>
            <w:tcW w:w="2420" w:type="dxa"/>
          </w:tcPr>
          <w:p w:rsidR="00CB6CD0" w:rsidRPr="00E433B1" w:rsidRDefault="00CB6CD0" w:rsidP="00855B35">
            <w:r>
              <w:t>See Annex A</w:t>
            </w:r>
          </w:p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BRAZIL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CANADA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CROATIA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CZECH REPUBLIC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  <w:bookmarkStart w:id="0" w:name="_GoBack"/>
        <w:bookmarkEnd w:id="0"/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DENMARK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Abstain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FINLAND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FRANCE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GERMANY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GREECE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HUNGARY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INDIA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ISRAEL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ITALY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JAPAN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KINGDOM OF SAUDI ARABIA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MALAYSIA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NETHERLANDS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NEW ZEALAND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NORWAY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PEOPLES REPUBLIC OF CHINA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POLAND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REPUBLIC OF KOREA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ROMANIA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RUSSIA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SINGAPORE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SLOVENIA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SOUTH AFRICA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SPAIN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SWEDEN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SWITZERLAND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TURKEY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UNITED ARAB EMIRATES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UNITED KINGDOM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  <w:tr w:rsidR="00CB6CD0" w:rsidRPr="00E433B1" w:rsidTr="00CB6CD0">
        <w:trPr>
          <w:trHeight w:val="300"/>
        </w:trPr>
        <w:tc>
          <w:tcPr>
            <w:tcW w:w="3580" w:type="dxa"/>
            <w:noWrap/>
            <w:hideMark/>
          </w:tcPr>
          <w:p w:rsidR="00CB6CD0" w:rsidRPr="00E433B1" w:rsidRDefault="00CB6CD0" w:rsidP="00855B35">
            <w:r w:rsidRPr="00E433B1">
              <w:t>UNITED STATES OF AMERICA</w:t>
            </w:r>
          </w:p>
        </w:tc>
        <w:tc>
          <w:tcPr>
            <w:tcW w:w="2500" w:type="dxa"/>
            <w:noWrap/>
            <w:hideMark/>
          </w:tcPr>
          <w:p w:rsidR="00CB6CD0" w:rsidRPr="00E433B1" w:rsidRDefault="00CB6CD0" w:rsidP="00855B35">
            <w:r w:rsidRPr="00E433B1">
              <w:t>Yes</w:t>
            </w:r>
          </w:p>
        </w:tc>
        <w:tc>
          <w:tcPr>
            <w:tcW w:w="2420" w:type="dxa"/>
          </w:tcPr>
          <w:p w:rsidR="00CB6CD0" w:rsidRPr="00E433B1" w:rsidRDefault="00CB6CD0" w:rsidP="00855B35"/>
        </w:tc>
      </w:tr>
    </w:tbl>
    <w:tbl>
      <w:tblPr>
        <w:tblStyle w:val="TableGrid1"/>
        <w:tblW w:w="8495" w:type="dxa"/>
        <w:tblInd w:w="5" w:type="dxa"/>
        <w:tblLook w:val="04A0" w:firstRow="1" w:lastRow="0" w:firstColumn="1" w:lastColumn="0" w:noHBand="0" w:noVBand="1"/>
      </w:tblPr>
      <w:tblGrid>
        <w:gridCol w:w="3534"/>
        <w:gridCol w:w="4961"/>
      </w:tblGrid>
      <w:tr w:rsidR="00CB6CD0" w:rsidRPr="003038B3" w:rsidTr="00CB6CD0">
        <w:trPr>
          <w:trHeight w:val="461"/>
        </w:trPr>
        <w:tc>
          <w:tcPr>
            <w:tcW w:w="3534" w:type="dxa"/>
            <w:vMerge w:val="restart"/>
            <w:tcBorders>
              <w:top w:val="single" w:sz="12" w:space="0" w:color="auto"/>
            </w:tcBorders>
          </w:tcPr>
          <w:p w:rsidR="00CB6CD0" w:rsidRPr="003038B3" w:rsidRDefault="00CB6CD0" w:rsidP="00855B35">
            <w:pPr>
              <w:rPr>
                <w:b/>
              </w:rPr>
            </w:pPr>
            <w:r w:rsidRPr="003038B3">
              <w:rPr>
                <w:b/>
              </w:rPr>
              <w:t>Members Voting:   35</w:t>
            </w:r>
          </w:p>
          <w:p w:rsidR="00CB6CD0" w:rsidRDefault="00CB6CD0" w:rsidP="00CB6CD0">
            <w:pPr>
              <w:rPr>
                <w:b/>
              </w:rPr>
            </w:pPr>
            <w:r w:rsidRPr="003038B3">
              <w:rPr>
                <w:b/>
              </w:rPr>
              <w:t>Members in favour: 3</w:t>
            </w:r>
            <w:r>
              <w:rPr>
                <w:b/>
              </w:rPr>
              <w:t>3</w:t>
            </w:r>
          </w:p>
          <w:p w:rsidR="00CB6CD0" w:rsidRPr="003038B3" w:rsidRDefault="00CB6CD0" w:rsidP="00CB6CD0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b/>
              </w:rPr>
              <w:t>Abstain: 2</w:t>
            </w:r>
            <w:r w:rsidRPr="003038B3">
              <w:rPr>
                <w:b/>
              </w:rPr>
              <w:t xml:space="preserve">   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CB6CD0" w:rsidRPr="003038B3" w:rsidRDefault="00CB6CD0" w:rsidP="00855B35">
            <w:pPr>
              <w:rPr>
                <w:rFonts w:ascii="Calibri" w:hAnsi="Calibri"/>
                <w:color w:val="000000"/>
                <w:highlight w:val="yellow"/>
              </w:rPr>
            </w:pPr>
            <w:r w:rsidRPr="003038B3">
              <w:rPr>
                <w:b/>
              </w:rPr>
              <w:t>Final Decision: Approved</w:t>
            </w:r>
          </w:p>
        </w:tc>
      </w:tr>
      <w:tr w:rsidR="00CB6CD0" w:rsidRPr="003038B3" w:rsidTr="00CB6CD0">
        <w:trPr>
          <w:trHeight w:val="405"/>
        </w:trPr>
        <w:tc>
          <w:tcPr>
            <w:tcW w:w="3534" w:type="dxa"/>
            <w:vMerge/>
            <w:vAlign w:val="bottom"/>
          </w:tcPr>
          <w:p w:rsidR="00CB6CD0" w:rsidRPr="003038B3" w:rsidRDefault="00CB6CD0" w:rsidP="00855B35">
            <w:pPr>
              <w:rPr>
                <w:b/>
              </w:rPr>
            </w:pPr>
          </w:p>
        </w:tc>
        <w:tc>
          <w:tcPr>
            <w:tcW w:w="4961" w:type="dxa"/>
          </w:tcPr>
          <w:p w:rsidR="00CB6CD0" w:rsidRPr="003038B3" w:rsidRDefault="00CB6CD0" w:rsidP="00855B35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b/>
              </w:rPr>
              <w:t>Status on: 2020 06 26</w:t>
            </w:r>
          </w:p>
        </w:tc>
      </w:tr>
    </w:tbl>
    <w:p w:rsidR="00CB6CD0" w:rsidRDefault="00CB6CD0" w:rsidP="00CB6CD0">
      <w:pPr>
        <w:spacing w:after="0" w:line="240" w:lineRule="auto"/>
      </w:pPr>
    </w:p>
    <w:p w:rsidR="00CB6CD0" w:rsidRPr="00CB6CD0" w:rsidRDefault="00CB6CD0" w:rsidP="00CB6CD0">
      <w:pPr>
        <w:spacing w:after="0" w:line="240" w:lineRule="auto"/>
        <w:rPr>
          <w:rFonts w:ascii="Arial" w:hAnsi="Arial" w:cs="Arial"/>
          <w:b/>
          <w:color w:val="333333"/>
          <w:sz w:val="21"/>
          <w:szCs w:val="21"/>
        </w:rPr>
      </w:pPr>
      <w:r w:rsidRPr="00CB6CD0">
        <w:rPr>
          <w:rFonts w:ascii="Arial" w:hAnsi="Arial" w:cs="Arial"/>
          <w:b/>
          <w:color w:val="333333"/>
          <w:sz w:val="21"/>
          <w:szCs w:val="21"/>
        </w:rPr>
        <w:t xml:space="preserve">Do you agree with the recommendation from the </w:t>
      </w:r>
      <w:proofErr w:type="spellStart"/>
      <w:r w:rsidRPr="00CB6CD0">
        <w:rPr>
          <w:rFonts w:ascii="Arial" w:hAnsi="Arial" w:cs="Arial"/>
          <w:b/>
          <w:color w:val="333333"/>
          <w:sz w:val="21"/>
          <w:szCs w:val="21"/>
        </w:rPr>
        <w:t>IECEx</w:t>
      </w:r>
      <w:proofErr w:type="spellEnd"/>
      <w:r w:rsidRPr="00CB6CD0">
        <w:rPr>
          <w:rFonts w:ascii="Arial" w:hAnsi="Arial" w:cs="Arial"/>
          <w:b/>
          <w:color w:val="333333"/>
          <w:sz w:val="21"/>
          <w:szCs w:val="21"/>
        </w:rPr>
        <w:t xml:space="preserve"> Assessment team to accept the scope extension request from Eurofins Electric &amp; Electronic Product Testing AG to include IEC 60079-6, and IEC/TS 60079-40, in their scope?</w:t>
      </w:r>
    </w:p>
    <w:p w:rsidR="00CB6CD0" w:rsidRDefault="00CB6CD0" w:rsidP="00CB6CD0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p w:rsidR="00CB6CD0" w:rsidRPr="003038B3" w:rsidRDefault="00CB6CD0" w:rsidP="00CB6CD0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038B3">
        <w:rPr>
          <w:rFonts w:ascii="Arial" w:hAnsi="Arial" w:cs="Arial"/>
          <w:b/>
          <w:sz w:val="21"/>
          <w:szCs w:val="21"/>
        </w:rPr>
        <w:t xml:space="preserve">Yes = In favour </w:t>
      </w:r>
      <w:r w:rsidRPr="003038B3">
        <w:rPr>
          <w:rFonts w:ascii="Arial" w:hAnsi="Arial" w:cs="Arial"/>
          <w:b/>
          <w:sz w:val="21"/>
          <w:szCs w:val="21"/>
        </w:rPr>
        <w:tab/>
      </w:r>
      <w:r w:rsidRPr="003038B3">
        <w:rPr>
          <w:rFonts w:ascii="Arial" w:hAnsi="Arial" w:cs="Arial"/>
          <w:b/>
          <w:sz w:val="21"/>
          <w:szCs w:val="21"/>
        </w:rPr>
        <w:tab/>
        <w:t>No = Against</w:t>
      </w:r>
      <w:r w:rsidRPr="003038B3">
        <w:rPr>
          <w:rFonts w:ascii="Arial" w:hAnsi="Arial" w:cs="Arial"/>
          <w:b/>
          <w:sz w:val="21"/>
          <w:szCs w:val="21"/>
        </w:rPr>
        <w:tab/>
      </w:r>
      <w:r w:rsidRPr="003038B3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3038B3">
        <w:rPr>
          <w:rFonts w:ascii="Arial" w:hAnsi="Arial" w:cs="Arial"/>
          <w:b/>
          <w:sz w:val="21"/>
          <w:szCs w:val="21"/>
        </w:rPr>
        <w:tab/>
        <w:t>Abstain</w:t>
      </w:r>
    </w:p>
    <w:p w:rsidR="00CB6CD0" w:rsidRDefault="00CB6CD0" w:rsidP="00CB6CD0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p w:rsidR="00CB6CD0" w:rsidRDefault="00CB6CD0" w:rsidP="00CB6CD0">
      <w:pPr>
        <w:spacing w:after="0" w:line="240" w:lineRule="auto"/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CB6CD0">
        <w:rPr>
          <w:rFonts w:ascii="Arial" w:hAnsi="Arial" w:cs="Arial"/>
          <w:b/>
          <w:color w:val="333333"/>
          <w:sz w:val="21"/>
          <w:szCs w:val="21"/>
        </w:rPr>
        <w:t>ANNEX A</w:t>
      </w:r>
    </w:p>
    <w:p w:rsidR="00CB6CD0" w:rsidRPr="00CB6CD0" w:rsidRDefault="00CB6CD0" w:rsidP="00CB6CD0">
      <w:pPr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AU Comment</w:t>
      </w:r>
    </w:p>
    <w:p w:rsidR="00CB6CD0" w:rsidRDefault="00CB6CD0" w:rsidP="00CB6CD0">
      <w:pPr>
        <w:rPr>
          <w:rFonts w:ascii="Arial" w:hAnsi="Arial" w:cs="Arial"/>
        </w:rPr>
      </w:pPr>
      <w:r w:rsidRPr="00CB6CD0">
        <w:rPr>
          <w:rFonts w:ascii="Arial" w:hAnsi="Arial" w:cs="Arial"/>
          <w:color w:val="333333"/>
          <w:sz w:val="21"/>
          <w:szCs w:val="21"/>
        </w:rPr>
        <w:t>The summary report does not contain sufficient detail to be able to agree with the assessment teams’ recommendations for the scope extensions of IEC 60079-6 and IEC TS 60079-40.</w:t>
      </w:r>
      <w:r w:rsidRPr="00CB6CD0">
        <w:rPr>
          <w:rFonts w:ascii="Arial" w:hAnsi="Arial" w:cs="Arial"/>
        </w:rPr>
        <w:tab/>
      </w:r>
    </w:p>
    <w:p w:rsidR="00CB6CD0" w:rsidRDefault="00CB6CD0" w:rsidP="00CB6CD0">
      <w:pPr>
        <w:rPr>
          <w:rFonts w:ascii="Arial" w:hAnsi="Arial" w:cs="Arial"/>
        </w:rPr>
      </w:pPr>
    </w:p>
    <w:p w:rsidR="00CB6CD0" w:rsidRDefault="00CB6CD0" w:rsidP="00CB6CD0">
      <w:pPr>
        <w:rPr>
          <w:rFonts w:ascii="Arial" w:hAnsi="Arial" w:cs="Arial"/>
          <w:b/>
        </w:rPr>
      </w:pPr>
      <w:r w:rsidRPr="00CB6CD0">
        <w:rPr>
          <w:rFonts w:ascii="Arial" w:hAnsi="Arial" w:cs="Arial"/>
          <w:b/>
        </w:rPr>
        <w:t>Secretariat response</w:t>
      </w:r>
    </w:p>
    <w:p w:rsidR="00CD0AFF" w:rsidRDefault="00CD0AFF" w:rsidP="00CD0AFF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Secretariat notes AU’s abstention.</w:t>
      </w:r>
    </w:p>
    <w:p w:rsidR="00CD0AFF" w:rsidRDefault="00CD0AFF" w:rsidP="00CB6CD0">
      <w:pPr>
        <w:rPr>
          <w:rFonts w:ascii="Arial" w:hAnsi="Arial" w:cs="Arial"/>
          <w:b/>
        </w:rPr>
      </w:pPr>
    </w:p>
    <w:p w:rsidR="00CD0AFF" w:rsidRPr="00CB6CD0" w:rsidRDefault="00CD0AFF" w:rsidP="00CB6CD0">
      <w:pPr>
        <w:rPr>
          <w:rFonts w:ascii="Arial" w:hAnsi="Arial" w:cs="Arial"/>
          <w:b/>
        </w:rPr>
      </w:pPr>
    </w:p>
    <w:p w:rsidR="00CB6CD0" w:rsidRDefault="00CB6CD0" w:rsidP="00CB6CD0"/>
    <w:p w:rsidR="00CB6CD0" w:rsidRPr="00CB6CD0" w:rsidRDefault="00CB6CD0" w:rsidP="00CB6CD0"/>
    <w:p w:rsidR="00CB6CD0" w:rsidRDefault="00CB6CD0" w:rsidP="00CB6CD0"/>
    <w:p w:rsidR="00CB6CD0" w:rsidRPr="00CB6CD0" w:rsidRDefault="00CB6CD0" w:rsidP="00CB6CD0">
      <w:pPr>
        <w:tabs>
          <w:tab w:val="left" w:pos="5280"/>
        </w:tabs>
      </w:pPr>
      <w:r>
        <w:tab/>
      </w:r>
    </w:p>
    <w:sectPr w:rsidR="00CB6CD0" w:rsidRPr="00CB6CD0" w:rsidSect="00CB6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D0" w:rsidRDefault="00CB6CD0" w:rsidP="00CB6CD0">
      <w:pPr>
        <w:spacing w:after="0" w:line="240" w:lineRule="auto"/>
      </w:pPr>
      <w:r>
        <w:separator/>
      </w:r>
    </w:p>
  </w:endnote>
  <w:endnote w:type="continuationSeparator" w:id="0">
    <w:p w:rsidR="00CB6CD0" w:rsidRDefault="00CB6CD0" w:rsidP="00CB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B7" w:rsidRDefault="00630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362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0CB7" w:rsidRDefault="00630C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4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4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0CB7" w:rsidRDefault="00630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B7" w:rsidRDefault="00630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D0" w:rsidRDefault="00CB6CD0" w:rsidP="00CB6CD0">
      <w:pPr>
        <w:spacing w:after="0" w:line="240" w:lineRule="auto"/>
      </w:pPr>
      <w:r>
        <w:separator/>
      </w:r>
    </w:p>
  </w:footnote>
  <w:footnote w:type="continuationSeparator" w:id="0">
    <w:p w:rsidR="00CB6CD0" w:rsidRDefault="00CB6CD0" w:rsidP="00CB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B7" w:rsidRDefault="00630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CD0" w:rsidRDefault="00CB6CD0">
    <w:pPr>
      <w:pStyle w:val="Header"/>
    </w:pPr>
    <w:r>
      <w:rPr>
        <w:noProof/>
        <w:lang w:eastAsia="en-AU"/>
      </w:rPr>
      <w:drawing>
        <wp:inline distT="0" distB="0" distL="0" distR="0" wp14:anchorId="13DFD0DD">
          <wp:extent cx="1005840" cy="4387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6CD0" w:rsidRPr="00CB6CD0" w:rsidRDefault="00CB6CD0" w:rsidP="00CB6CD0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CB6CD0">
      <w:rPr>
        <w:rFonts w:ascii="Arial" w:hAnsi="Arial" w:cs="Arial"/>
        <w:b/>
        <w:sz w:val="21"/>
        <w:szCs w:val="21"/>
      </w:rPr>
      <w:t>ExMC</w:t>
    </w:r>
    <w:proofErr w:type="spellEnd"/>
    <w:r w:rsidRPr="00CB6CD0">
      <w:rPr>
        <w:rFonts w:ascii="Arial" w:hAnsi="Arial" w:cs="Arial"/>
        <w:b/>
        <w:sz w:val="21"/>
        <w:szCs w:val="21"/>
      </w:rPr>
      <w:t>/</w:t>
    </w:r>
    <w:r w:rsidR="00630CB7">
      <w:rPr>
        <w:rFonts w:ascii="Arial" w:hAnsi="Arial" w:cs="Arial"/>
        <w:b/>
        <w:sz w:val="21"/>
        <w:szCs w:val="21"/>
      </w:rPr>
      <w:t>1604</w:t>
    </w:r>
    <w:r w:rsidRPr="00CB6CD0">
      <w:rPr>
        <w:rFonts w:ascii="Arial" w:hAnsi="Arial" w:cs="Arial"/>
        <w:b/>
        <w:sz w:val="21"/>
        <w:szCs w:val="21"/>
      </w:rPr>
      <w:t xml:space="preserve"> /RV</w:t>
    </w:r>
  </w:p>
  <w:p w:rsidR="00CB6CD0" w:rsidRPr="00CB6CD0" w:rsidRDefault="00CB6CD0" w:rsidP="00CB6CD0">
    <w:pPr>
      <w:pStyle w:val="Header"/>
      <w:jc w:val="right"/>
      <w:rPr>
        <w:rFonts w:ascii="Arial" w:hAnsi="Arial" w:cs="Arial"/>
        <w:b/>
        <w:sz w:val="21"/>
        <w:szCs w:val="21"/>
      </w:rPr>
    </w:pPr>
    <w:r w:rsidRPr="00CB6CD0">
      <w:rPr>
        <w:rFonts w:ascii="Arial" w:hAnsi="Arial" w:cs="Arial"/>
        <w:b/>
        <w:sz w:val="21"/>
        <w:szCs w:val="21"/>
      </w:rPr>
      <w:t>June 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B7" w:rsidRDefault="00630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B1"/>
    <w:rsid w:val="003C74AC"/>
    <w:rsid w:val="00630CB7"/>
    <w:rsid w:val="006B5B77"/>
    <w:rsid w:val="006C13D9"/>
    <w:rsid w:val="00C9522D"/>
    <w:rsid w:val="00CB6CD0"/>
    <w:rsid w:val="00CD0AFF"/>
    <w:rsid w:val="00E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91F1E17"/>
  <w15:chartTrackingRefBased/>
  <w15:docId w15:val="{1C708BA0-F810-4AD0-9A69-DCDE98BC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D0"/>
  </w:style>
  <w:style w:type="paragraph" w:styleId="Footer">
    <w:name w:val="footer"/>
    <w:basedOn w:val="Normal"/>
    <w:link w:val="FooterChar"/>
    <w:uiPriority w:val="99"/>
    <w:unhideWhenUsed/>
    <w:rsid w:val="00CB6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D0"/>
  </w:style>
  <w:style w:type="table" w:customStyle="1" w:styleId="TableGrid1">
    <w:name w:val="Table Grid1"/>
    <w:basedOn w:val="TableNormal"/>
    <w:next w:val="TableGrid"/>
    <w:uiPriority w:val="39"/>
    <w:rsid w:val="00CB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2020-06-30T05:00:00Z</dcterms:created>
  <dcterms:modified xsi:type="dcterms:W3CDTF">2020-06-30T05:02:00Z</dcterms:modified>
</cp:coreProperties>
</file>