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60CDE" w14:textId="77777777" w:rsidR="00434FCB" w:rsidRDefault="00434FCB" w:rsidP="00434FCB">
      <w:pPr>
        <w:spacing w:after="0" w:line="240" w:lineRule="auto"/>
        <w:rPr>
          <w:rFonts w:ascii="Arial" w:eastAsia="Times New Roman" w:hAnsi="Arial" w:cs="Arial"/>
          <w:b/>
          <w:bCs/>
          <w:sz w:val="24"/>
          <w:szCs w:val="24"/>
        </w:rPr>
      </w:pPr>
    </w:p>
    <w:p w14:paraId="57A892C3" w14:textId="77777777" w:rsidR="00434FCB" w:rsidRPr="00434FCB" w:rsidRDefault="00434FCB" w:rsidP="00434FCB">
      <w:pPr>
        <w:spacing w:after="0" w:line="240" w:lineRule="auto"/>
        <w:rPr>
          <w:rFonts w:ascii="Arial" w:eastAsia="Times New Roman" w:hAnsi="Arial" w:cs="Arial"/>
          <w:b/>
          <w:bCs/>
          <w:sz w:val="24"/>
          <w:szCs w:val="24"/>
        </w:rPr>
      </w:pPr>
      <w:r w:rsidRPr="00434FCB">
        <w:rPr>
          <w:rFonts w:ascii="Arial" w:eastAsia="Times New Roman" w:hAnsi="Arial" w:cs="Arial"/>
          <w:b/>
          <w:bCs/>
          <w:sz w:val="24"/>
          <w:szCs w:val="24"/>
        </w:rPr>
        <w:t>INTERNATIONAL ELECTROTECHNICAL COMMISSION (IEC) SYSTEM FOR CERTIFICATION TO STANDARDS RELATING TO EQUIPMENT FOR USE IN EXPLOSIVE ATMOSPHERES (IECEx SYSTEM)</w:t>
      </w:r>
    </w:p>
    <w:p w14:paraId="7913352D" w14:textId="77777777" w:rsidR="00434FCB" w:rsidRPr="00434FCB" w:rsidRDefault="00434FCB" w:rsidP="00434FCB">
      <w:pPr>
        <w:spacing w:after="0" w:line="240" w:lineRule="auto"/>
        <w:rPr>
          <w:rFonts w:ascii="Arial" w:eastAsia="Times New Roman" w:hAnsi="Arial" w:cs="Arial"/>
          <w:b/>
          <w:bCs/>
          <w:sz w:val="24"/>
          <w:szCs w:val="24"/>
        </w:rPr>
      </w:pPr>
    </w:p>
    <w:p w14:paraId="70EC0697" w14:textId="77777777" w:rsidR="00434FCB" w:rsidRPr="00434FCB" w:rsidRDefault="00434FCB" w:rsidP="00434FCB">
      <w:pPr>
        <w:spacing w:after="0" w:line="240" w:lineRule="auto"/>
        <w:ind w:left="720" w:hanging="720"/>
        <w:outlineLvl w:val="0"/>
        <w:rPr>
          <w:rFonts w:ascii="Arial" w:eastAsia="Times New Roman" w:hAnsi="Arial" w:cs="Times New Roman"/>
          <w:b/>
        </w:rPr>
      </w:pPr>
      <w:r w:rsidRPr="00434FCB">
        <w:rPr>
          <w:rFonts w:ascii="Arial" w:eastAsia="Times New Roman" w:hAnsi="Arial" w:cs="Arial"/>
          <w:b/>
        </w:rPr>
        <w:t>Title:</w:t>
      </w:r>
      <w:r w:rsidRPr="00434FCB">
        <w:rPr>
          <w:rFonts w:ascii="Arial" w:eastAsia="Times New Roman" w:hAnsi="Arial" w:cs="Times New Roman"/>
          <w:b/>
        </w:rPr>
        <w:t xml:space="preserve"> </w:t>
      </w:r>
      <w:r w:rsidRPr="00434FCB">
        <w:rPr>
          <w:rFonts w:ascii="Arial" w:eastAsia="Times New Roman" w:hAnsi="Arial" w:cs="Times New Roman"/>
          <w:b/>
        </w:rPr>
        <w:tab/>
        <w:t xml:space="preserve">Report of IECEx ExCB/ExTL Re-Assessment reports for IECEx Schemes 02 </w:t>
      </w:r>
    </w:p>
    <w:p w14:paraId="29C5C9D1" w14:textId="77777777" w:rsidR="00434FCB" w:rsidRPr="00434FCB" w:rsidRDefault="00434FCB" w:rsidP="00434FCB">
      <w:pPr>
        <w:spacing w:after="0" w:line="240" w:lineRule="auto"/>
        <w:ind w:left="720"/>
        <w:outlineLvl w:val="0"/>
        <w:rPr>
          <w:rFonts w:ascii="Arial" w:eastAsia="Times New Roman" w:hAnsi="Arial" w:cs="Arial"/>
          <w:b/>
          <w:bCs/>
        </w:rPr>
      </w:pPr>
      <w:r w:rsidRPr="00434FCB">
        <w:rPr>
          <w:rFonts w:ascii="Arial" w:eastAsia="Times New Roman" w:hAnsi="Arial" w:cs="Times New Roman"/>
          <w:b/>
        </w:rPr>
        <w:t xml:space="preserve">03 and 05 schemes issued post </w:t>
      </w:r>
      <w:r>
        <w:rPr>
          <w:rFonts w:ascii="Arial" w:eastAsia="Times New Roman" w:hAnsi="Arial" w:cs="Times New Roman"/>
          <w:b/>
        </w:rPr>
        <w:t xml:space="preserve">Dubai </w:t>
      </w:r>
      <w:r w:rsidRPr="00434FCB">
        <w:rPr>
          <w:rFonts w:ascii="Arial" w:eastAsia="Times New Roman" w:hAnsi="Arial" w:cs="Times New Roman"/>
          <w:b/>
        </w:rPr>
        <w:t>Meeting, 201</w:t>
      </w:r>
      <w:r>
        <w:rPr>
          <w:rFonts w:ascii="Arial" w:eastAsia="Times New Roman" w:hAnsi="Arial" w:cs="Times New Roman"/>
          <w:b/>
        </w:rPr>
        <w:t>9</w:t>
      </w:r>
      <w:r w:rsidRPr="00434FCB">
        <w:rPr>
          <w:rFonts w:ascii="Arial" w:eastAsia="Times New Roman" w:hAnsi="Arial" w:cs="Times New Roman"/>
          <w:b/>
        </w:rPr>
        <w:t xml:space="preserve">. </w:t>
      </w:r>
    </w:p>
    <w:p w14:paraId="23DC0D40" w14:textId="77777777" w:rsidR="00434FCB" w:rsidRPr="00434FCB" w:rsidRDefault="00434FCB" w:rsidP="00434FC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ind w:left="708" w:hanging="708"/>
        <w:rPr>
          <w:rFonts w:ascii="Arial" w:eastAsia="Times New Roman" w:hAnsi="Arial" w:cs="Arial"/>
          <w:b/>
        </w:rPr>
      </w:pPr>
      <w:r w:rsidRPr="00434FCB">
        <w:rPr>
          <w:rFonts w:ascii="Arial" w:eastAsia="Times New Roman" w:hAnsi="Arial" w:cs="Arial"/>
          <w:b/>
        </w:rPr>
        <w:t xml:space="preserve"> </w:t>
      </w:r>
    </w:p>
    <w:p w14:paraId="4BF51E2D" w14:textId="77777777" w:rsidR="00434FCB" w:rsidRPr="00434FCB" w:rsidRDefault="00434FCB" w:rsidP="00434FCB">
      <w:pPr>
        <w:spacing w:after="0" w:line="240" w:lineRule="auto"/>
        <w:outlineLvl w:val="0"/>
        <w:rPr>
          <w:rFonts w:ascii="Arial" w:eastAsia="Times New Roman" w:hAnsi="Arial" w:cs="Arial"/>
          <w:b/>
        </w:rPr>
      </w:pPr>
      <w:r w:rsidRPr="00434FCB">
        <w:rPr>
          <w:rFonts w:ascii="Arial" w:eastAsia="Times New Roman" w:hAnsi="Arial" w:cs="Arial"/>
          <w:b/>
        </w:rPr>
        <w:t>Circulated to: ExMC – IECEx Management Committee</w:t>
      </w:r>
    </w:p>
    <w:p w14:paraId="15937A98" w14:textId="77777777" w:rsidR="00434FCB" w:rsidRPr="00434FCB" w:rsidRDefault="00434FCB" w:rsidP="00434FCB">
      <w:pPr>
        <w:spacing w:after="0" w:line="240" w:lineRule="auto"/>
        <w:outlineLvl w:val="0"/>
        <w:rPr>
          <w:rFonts w:ascii="Arial" w:eastAsia="Times New Roman" w:hAnsi="Arial" w:cs="Arial"/>
          <w:b/>
        </w:rPr>
      </w:pPr>
    </w:p>
    <w:p w14:paraId="55D2CF51" w14:textId="77777777" w:rsidR="00434FCB" w:rsidRPr="00434FCB" w:rsidRDefault="00434FCB" w:rsidP="00434FCB">
      <w:pPr>
        <w:spacing w:after="0" w:line="240" w:lineRule="auto"/>
        <w:rPr>
          <w:rFonts w:ascii="Arial" w:eastAsia="Times New Roman" w:hAnsi="Arial" w:cs="Arial"/>
          <w:b/>
        </w:rPr>
      </w:pPr>
    </w:p>
    <w:p w14:paraId="136835D0" w14:textId="77777777" w:rsidR="00434FCB" w:rsidRPr="00434FCB" w:rsidRDefault="00434FCB" w:rsidP="00434FCB">
      <w:pPr>
        <w:spacing w:after="0" w:line="240" w:lineRule="auto"/>
        <w:rPr>
          <w:rFonts w:ascii="Arial" w:eastAsia="Times New Roman" w:hAnsi="Arial" w:cs="Arial"/>
          <w:b/>
        </w:rPr>
      </w:pPr>
    </w:p>
    <w:p w14:paraId="1FE528CF" w14:textId="77777777" w:rsidR="00434FCB" w:rsidRPr="00434FCB" w:rsidRDefault="00434FCB" w:rsidP="00434FCB">
      <w:pPr>
        <w:spacing w:after="0" w:line="240" w:lineRule="auto"/>
        <w:rPr>
          <w:rFonts w:ascii="Arial" w:eastAsia="Times New Roman" w:hAnsi="Arial" w:cs="Arial"/>
          <w:b/>
        </w:rPr>
      </w:pPr>
      <w:r w:rsidRPr="00434FCB">
        <w:rPr>
          <w:rFonts w:ascii="Times New Roman" w:eastAsia="Times New Roman" w:hAnsi="Times New Roman" w:cs="Times New Roman"/>
          <w:noProof/>
          <w:sz w:val="20"/>
          <w:szCs w:val="20"/>
          <w:lang w:eastAsia="en-AU"/>
        </w:rPr>
        <mc:AlternateContent>
          <mc:Choice Requires="wps">
            <w:drawing>
              <wp:anchor distT="4294967292" distB="4294967292" distL="114300" distR="114300" simplePos="0" relativeHeight="251659264" behindDoc="0" locked="0" layoutInCell="1" allowOverlap="1" wp14:anchorId="0CD89C82" wp14:editId="6CF8ED22">
                <wp:simplePos x="0" y="0"/>
                <wp:positionH relativeFrom="column">
                  <wp:posOffset>0</wp:posOffset>
                </wp:positionH>
                <wp:positionV relativeFrom="paragraph">
                  <wp:posOffset>-228601</wp:posOffset>
                </wp:positionV>
                <wp:extent cx="525780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4D1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" strokecolor="blue" strokeweight="4.5pt">
                <v:stroke linestyle="thinThick"/>
              </v:line>
            </w:pict>
          </mc:Fallback>
        </mc:AlternateContent>
      </w:r>
    </w:p>
    <w:p w14:paraId="355B422D" w14:textId="77777777" w:rsidR="00434FCB" w:rsidRPr="00434FCB" w:rsidRDefault="00434FCB" w:rsidP="00434FCB">
      <w:pPr>
        <w:spacing w:after="0" w:line="240" w:lineRule="auto"/>
        <w:jc w:val="center"/>
        <w:outlineLvl w:val="0"/>
        <w:rPr>
          <w:rFonts w:ascii="Arial" w:eastAsia="Times New Roman" w:hAnsi="Arial" w:cs="Arial"/>
          <w:b/>
        </w:rPr>
      </w:pPr>
      <w:r w:rsidRPr="00434FCB">
        <w:rPr>
          <w:rFonts w:ascii="Arial" w:eastAsia="Times New Roman" w:hAnsi="Arial" w:cs="Arial"/>
          <w:b/>
        </w:rPr>
        <w:t>INTRODUCTION</w:t>
      </w:r>
    </w:p>
    <w:p w14:paraId="09067BF0" w14:textId="77777777" w:rsidR="00434FCB" w:rsidRPr="00434FCB" w:rsidRDefault="00434FCB" w:rsidP="00434FCB">
      <w:pPr>
        <w:spacing w:after="0" w:line="240" w:lineRule="auto"/>
        <w:rPr>
          <w:rFonts w:ascii="Times New Roman" w:eastAsia="Times New Roman" w:hAnsi="Times New Roman" w:cs="Times New Roman"/>
        </w:rPr>
      </w:pPr>
    </w:p>
    <w:p w14:paraId="58CD5385" w14:textId="44724606" w:rsidR="00434FCB" w:rsidRPr="00434FCB" w:rsidRDefault="00434FCB" w:rsidP="00434FCB">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434FCB">
        <w:rPr>
          <w:rFonts w:ascii="Arial" w:eastAsia="Times New Roman" w:hAnsi="Arial" w:cs="Arial"/>
          <w:sz w:val="24"/>
          <w:szCs w:val="24"/>
        </w:rPr>
        <w:t>This document contains a list of Re-assessment reports of ExCBs and ExTLs issued since the last ExMC Meeting,</w:t>
      </w:r>
      <w:r w:rsidRPr="00434FCB">
        <w:rPr>
          <w:rFonts w:ascii="Times New Roman" w:eastAsia="Times New Roman" w:hAnsi="Times New Roman" w:cs="Times New Roman"/>
          <w:sz w:val="24"/>
          <w:szCs w:val="24"/>
        </w:rPr>
        <w:t xml:space="preserve"> </w:t>
      </w:r>
      <w:r w:rsidRPr="00434FCB">
        <w:rPr>
          <w:rFonts w:ascii="Arial" w:eastAsia="Times New Roman" w:hAnsi="Arial" w:cs="Arial"/>
          <w:sz w:val="24"/>
          <w:szCs w:val="24"/>
        </w:rPr>
        <w:t xml:space="preserve">post </w:t>
      </w:r>
      <w:r>
        <w:rPr>
          <w:rFonts w:ascii="Arial" w:eastAsia="Times New Roman" w:hAnsi="Arial" w:cs="Arial"/>
          <w:sz w:val="24"/>
          <w:szCs w:val="24"/>
        </w:rPr>
        <w:t>Dubai M</w:t>
      </w:r>
      <w:r w:rsidRPr="00434FCB">
        <w:rPr>
          <w:rFonts w:ascii="Arial" w:eastAsia="Times New Roman" w:hAnsi="Arial" w:cs="Arial"/>
          <w:sz w:val="24"/>
          <w:szCs w:val="24"/>
        </w:rPr>
        <w:t>eeting, 201</w:t>
      </w:r>
      <w:r>
        <w:rPr>
          <w:rFonts w:ascii="Arial" w:eastAsia="Times New Roman" w:hAnsi="Arial" w:cs="Arial"/>
          <w:sz w:val="24"/>
          <w:szCs w:val="24"/>
        </w:rPr>
        <w:t>9, as</w:t>
      </w:r>
      <w:r w:rsidR="00C40FA5">
        <w:rPr>
          <w:rFonts w:ascii="Arial" w:eastAsia="Times New Roman" w:hAnsi="Arial" w:cs="Arial"/>
          <w:sz w:val="24"/>
          <w:szCs w:val="24"/>
        </w:rPr>
        <w:t xml:space="preserve"> at</w:t>
      </w:r>
      <w:r>
        <w:rPr>
          <w:rFonts w:ascii="Arial" w:eastAsia="Times New Roman" w:hAnsi="Arial" w:cs="Arial"/>
          <w:sz w:val="24"/>
          <w:szCs w:val="24"/>
        </w:rPr>
        <w:t xml:space="preserve"> August 2020</w:t>
      </w:r>
      <w:r w:rsidRPr="00434FCB">
        <w:rPr>
          <w:rFonts w:ascii="Arial" w:eastAsia="Times New Roman" w:hAnsi="Arial" w:cs="Arial"/>
          <w:sz w:val="24"/>
          <w:szCs w:val="24"/>
        </w:rPr>
        <w:t>.</w:t>
      </w:r>
    </w:p>
    <w:p w14:paraId="5809EB09" w14:textId="77777777" w:rsidR="00434FCB" w:rsidRPr="00434FCB" w:rsidRDefault="00434FCB" w:rsidP="00434FCB">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50E91B4B" w14:textId="77777777" w:rsidR="00434FCB" w:rsidRPr="00434FCB" w:rsidRDefault="00434FCB" w:rsidP="00434FCB">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434FCB">
        <w:rPr>
          <w:rFonts w:ascii="Arial" w:eastAsia="Times New Roman" w:hAnsi="Arial" w:cs="Arial"/>
          <w:sz w:val="24"/>
          <w:szCs w:val="24"/>
        </w:rPr>
        <w:t>The listed reports have previously been posted to the IECEx website.</w:t>
      </w:r>
    </w:p>
    <w:p w14:paraId="19C8EC3B" w14:textId="77777777" w:rsidR="00434FCB" w:rsidRPr="00434FCB" w:rsidRDefault="00434FCB" w:rsidP="00434FCB">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4C1B610F" w14:textId="77777777" w:rsidR="00434FCB" w:rsidRPr="00434FCB" w:rsidRDefault="00434FCB" w:rsidP="00434FCB">
      <w:pPr>
        <w:spacing w:after="0" w:line="240" w:lineRule="auto"/>
        <w:outlineLvl w:val="0"/>
        <w:rPr>
          <w:rFonts w:ascii="Arial" w:eastAsia="Times New Roman" w:hAnsi="Arial" w:cs="Arial"/>
          <w:sz w:val="24"/>
          <w:szCs w:val="24"/>
        </w:rPr>
      </w:pPr>
      <w:r w:rsidRPr="00434FCB">
        <w:rPr>
          <w:rFonts w:ascii="Arial" w:eastAsia="Times New Roman" w:hAnsi="Arial" w:cs="Arial"/>
          <w:sz w:val="24"/>
          <w:szCs w:val="24"/>
        </w:rPr>
        <w:t>This document is submitted for endorsement during the 20</w:t>
      </w:r>
      <w:r>
        <w:rPr>
          <w:rFonts w:ascii="Arial" w:eastAsia="Times New Roman" w:hAnsi="Arial" w:cs="Arial"/>
          <w:sz w:val="24"/>
          <w:szCs w:val="24"/>
        </w:rPr>
        <w:t>20 Remote</w:t>
      </w:r>
      <w:r w:rsidRPr="00434FCB">
        <w:rPr>
          <w:rFonts w:ascii="Arial" w:eastAsia="Times New Roman" w:hAnsi="Arial" w:cs="Arial"/>
          <w:sz w:val="24"/>
          <w:szCs w:val="24"/>
        </w:rPr>
        <w:t xml:space="preserve"> ExMC Meeting.</w:t>
      </w:r>
    </w:p>
    <w:p w14:paraId="51675D2E" w14:textId="77777777" w:rsidR="00434FCB" w:rsidRPr="00434FCB" w:rsidRDefault="00434FCB" w:rsidP="00434FCB">
      <w:pPr>
        <w:spacing w:after="0" w:line="240" w:lineRule="auto"/>
        <w:rPr>
          <w:rFonts w:ascii="Times New Roman" w:eastAsia="Times New Roman" w:hAnsi="Times New Roman" w:cs="Times New Roman"/>
        </w:rPr>
      </w:pPr>
    </w:p>
    <w:p w14:paraId="056E9AA9" w14:textId="77777777" w:rsidR="00434FCB" w:rsidRPr="00434FCB" w:rsidRDefault="00434FCB" w:rsidP="00434FCB">
      <w:pPr>
        <w:spacing w:after="0" w:line="240" w:lineRule="auto"/>
        <w:rPr>
          <w:rFonts w:ascii="Times New Roman" w:eastAsia="Times New Roman" w:hAnsi="Times New Roman" w:cs="Times New Roman"/>
        </w:rPr>
      </w:pPr>
    </w:p>
    <w:p w14:paraId="7F2FFCEA" w14:textId="77777777" w:rsidR="00434FCB" w:rsidRPr="00434FCB" w:rsidRDefault="00434FCB" w:rsidP="00434FCB">
      <w:pPr>
        <w:spacing w:after="0" w:line="240" w:lineRule="auto"/>
        <w:rPr>
          <w:rFonts w:ascii="Brush Script MT" w:eastAsia="Times New Roman" w:hAnsi="Brush Script MT" w:cs="Times New Roman"/>
          <w:sz w:val="44"/>
          <w:szCs w:val="44"/>
        </w:rPr>
      </w:pPr>
      <w:r w:rsidRPr="00434FCB">
        <w:rPr>
          <w:rFonts w:ascii="Brush Script MT" w:eastAsia="Times New Roman" w:hAnsi="Brush Script MT" w:cs="Times New Roman"/>
          <w:sz w:val="44"/>
          <w:szCs w:val="44"/>
        </w:rPr>
        <w:t>Chris Agius</w:t>
      </w:r>
    </w:p>
    <w:p w14:paraId="6F068DB3" w14:textId="77777777" w:rsidR="00434FCB" w:rsidRPr="00434FCB" w:rsidRDefault="00434FCB" w:rsidP="00434FCB">
      <w:pPr>
        <w:spacing w:after="0" w:line="240" w:lineRule="auto"/>
        <w:rPr>
          <w:rFonts w:ascii="Times New Roman" w:eastAsia="Times New Roman" w:hAnsi="Times New Roman" w:cs="Times New Roman"/>
          <w:b/>
          <w:i/>
        </w:rPr>
      </w:pPr>
    </w:p>
    <w:p w14:paraId="6976ED0F" w14:textId="77777777" w:rsidR="00434FCB" w:rsidRPr="00434FCB" w:rsidRDefault="00434FCB" w:rsidP="00434FCB">
      <w:pPr>
        <w:spacing w:after="0" w:line="240" w:lineRule="auto"/>
        <w:rPr>
          <w:rFonts w:ascii="Times New Roman" w:eastAsia="Times New Roman" w:hAnsi="Times New Roman" w:cs="Times New Roman"/>
          <w:b/>
          <w:i/>
        </w:rPr>
      </w:pPr>
    </w:p>
    <w:p w14:paraId="12713AFC" w14:textId="77777777" w:rsidR="00434FCB" w:rsidRPr="00434FCB" w:rsidRDefault="00434FCB" w:rsidP="00434FCB">
      <w:pPr>
        <w:spacing w:after="0" w:line="240" w:lineRule="auto"/>
        <w:outlineLvl w:val="0"/>
        <w:rPr>
          <w:rFonts w:ascii="Arial" w:eastAsia="Times New Roman" w:hAnsi="Arial" w:cs="Arial"/>
          <w:b/>
        </w:rPr>
      </w:pPr>
      <w:r w:rsidRPr="00434FCB">
        <w:rPr>
          <w:rFonts w:ascii="Arial" w:eastAsia="Times New Roman" w:hAnsi="Arial" w:cs="Arial"/>
          <w:b/>
        </w:rPr>
        <w:t xml:space="preserve">IECEx Secretariat </w:t>
      </w:r>
    </w:p>
    <w:p w14:paraId="1CF0838E" w14:textId="77777777" w:rsidR="00434FCB" w:rsidRPr="00434FCB" w:rsidRDefault="00434FCB" w:rsidP="00434FCB">
      <w:pPr>
        <w:spacing w:after="0" w:line="240" w:lineRule="auto"/>
        <w:rPr>
          <w:rFonts w:ascii="Times New Roman" w:eastAsia="Times New Roman" w:hAnsi="Times New Roman" w:cs="Times New Roman"/>
        </w:rPr>
      </w:pPr>
    </w:p>
    <w:p w14:paraId="51F3A64B" w14:textId="77777777" w:rsidR="00434FCB" w:rsidRPr="00434FCB" w:rsidRDefault="00434FCB" w:rsidP="00434FCB">
      <w:pPr>
        <w:spacing w:after="0" w:line="240" w:lineRule="auto"/>
        <w:rPr>
          <w:rFonts w:ascii="Times New Roman" w:eastAsia="Times New Roman" w:hAnsi="Times New Roman" w:cs="Times New Roman"/>
        </w:rPr>
      </w:pPr>
    </w:p>
    <w:p w14:paraId="0B3F5E92" w14:textId="77777777" w:rsidR="00434FCB" w:rsidRPr="00434FCB" w:rsidRDefault="00434FCB" w:rsidP="00434FCB">
      <w:pPr>
        <w:spacing w:after="0" w:line="240" w:lineRule="auto"/>
        <w:rPr>
          <w:rFonts w:ascii="Times New Roman" w:eastAsia="Times New Roman" w:hAnsi="Times New Roman" w:cs="Times New Roman"/>
        </w:rPr>
      </w:pPr>
    </w:p>
    <w:p w14:paraId="191BB9EB" w14:textId="77777777" w:rsidR="00434FCB" w:rsidRPr="00434FCB" w:rsidRDefault="00434FCB" w:rsidP="00434FCB">
      <w:pPr>
        <w:spacing w:after="0" w:line="240" w:lineRule="auto"/>
        <w:rPr>
          <w:rFonts w:ascii="Times New Roman" w:eastAsia="Times New Roman" w:hAnsi="Times New Roman" w:cs="Times New Roman"/>
        </w:rPr>
      </w:pPr>
    </w:p>
    <w:p w14:paraId="57B82CA9" w14:textId="77777777" w:rsidR="00434FCB" w:rsidRPr="00434FCB" w:rsidRDefault="00434FCB" w:rsidP="00434FCB">
      <w:pPr>
        <w:spacing w:after="0" w:line="240" w:lineRule="auto"/>
        <w:rPr>
          <w:rFonts w:ascii="Times New Roman" w:eastAsia="Times New Roman" w:hAnsi="Times New Roman" w:cs="Times New Roman"/>
          <w:sz w:val="24"/>
          <w:szCs w:val="24"/>
        </w:rPr>
      </w:pPr>
    </w:p>
    <w:p w14:paraId="4F962363" w14:textId="77777777" w:rsidR="00434FCB" w:rsidRPr="00434FCB" w:rsidRDefault="00434FCB" w:rsidP="00434FCB">
      <w:pPr>
        <w:spacing w:after="0" w:line="240" w:lineRule="auto"/>
        <w:rPr>
          <w:rFonts w:ascii="Times New Roman" w:eastAsia="Times New Roman" w:hAnsi="Times New Roman" w:cs="Times New Roman"/>
          <w:sz w:val="24"/>
          <w:szCs w:val="24"/>
        </w:rPr>
      </w:pPr>
    </w:p>
    <w:p w14:paraId="4DD87E8E" w14:textId="77777777" w:rsidR="00434FCB" w:rsidRPr="00434FCB" w:rsidRDefault="00434FCB" w:rsidP="00434FCB">
      <w:pPr>
        <w:spacing w:after="0" w:line="240" w:lineRule="auto"/>
        <w:rPr>
          <w:rFonts w:ascii="Times New Roman" w:eastAsia="Times New Roman" w:hAnsi="Times New Roman" w:cs="Times New Roman"/>
          <w:sz w:val="24"/>
          <w:szCs w:val="24"/>
        </w:rPr>
      </w:pPr>
    </w:p>
    <w:p w14:paraId="057BF584" w14:textId="77777777" w:rsidR="00434FCB" w:rsidRPr="00434FCB" w:rsidRDefault="00434FCB" w:rsidP="00434FCB">
      <w:pPr>
        <w:spacing w:after="0" w:line="240" w:lineRule="auto"/>
        <w:rPr>
          <w:rFonts w:ascii="Times New Roman" w:eastAsia="Times New Roman" w:hAnsi="Times New Roman" w:cs="Times New Roman"/>
          <w:sz w:val="24"/>
          <w:szCs w:val="24"/>
        </w:rPr>
      </w:pPr>
    </w:p>
    <w:tbl>
      <w:tblPr>
        <w:tblW w:w="9180" w:type="dxa"/>
        <w:tblInd w:w="-72"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680"/>
        <w:gridCol w:w="4500"/>
      </w:tblGrid>
      <w:tr w:rsidR="00434FCB" w:rsidRPr="00434FCB" w14:paraId="7B48E1B5" w14:textId="77777777" w:rsidTr="00551128">
        <w:tc>
          <w:tcPr>
            <w:tcW w:w="4680" w:type="dxa"/>
          </w:tcPr>
          <w:p w14:paraId="7F8679F4"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lang w:val="en-US"/>
              </w:rPr>
            </w:pPr>
            <w:r w:rsidRPr="00434FCB">
              <w:rPr>
                <w:rFonts w:ascii="Arial" w:eastAsia="Times New Roman" w:hAnsi="Arial" w:cs="Arial"/>
                <w:b/>
                <w:color w:val="0000FF"/>
                <w:sz w:val="20"/>
                <w:szCs w:val="20"/>
                <w:u w:val="single"/>
                <w:lang w:val="en-US"/>
              </w:rPr>
              <w:t>Address</w:t>
            </w:r>
            <w:r w:rsidRPr="00434FCB">
              <w:rPr>
                <w:rFonts w:ascii="Arial" w:eastAsia="Times New Roman" w:hAnsi="Arial" w:cs="Arial"/>
                <w:b/>
                <w:color w:val="0000FF"/>
                <w:sz w:val="20"/>
                <w:szCs w:val="20"/>
                <w:lang w:val="en-US"/>
              </w:rPr>
              <w:t>:</w:t>
            </w:r>
          </w:p>
          <w:p w14:paraId="65017DE6"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lang w:val="en-US"/>
              </w:rPr>
            </w:pPr>
            <w:r w:rsidRPr="00434FCB">
              <w:rPr>
                <w:rFonts w:ascii="Arial" w:eastAsia="Times New Roman" w:hAnsi="Arial" w:cs="Arial"/>
                <w:b/>
                <w:color w:val="0000FF"/>
                <w:sz w:val="20"/>
                <w:szCs w:val="20"/>
                <w:lang w:val="en-US"/>
              </w:rPr>
              <w:t>Australia Square, Level 33</w:t>
            </w:r>
          </w:p>
          <w:p w14:paraId="0547CEEE"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lang w:val="en-US"/>
              </w:rPr>
            </w:pPr>
            <w:r w:rsidRPr="00434FCB">
              <w:rPr>
                <w:rFonts w:ascii="Arial" w:eastAsia="Times New Roman" w:hAnsi="Arial" w:cs="Arial"/>
                <w:b/>
                <w:color w:val="0000FF"/>
                <w:sz w:val="20"/>
                <w:szCs w:val="20"/>
                <w:lang w:val="en-US"/>
              </w:rPr>
              <w:t>264 George Street</w:t>
            </w:r>
          </w:p>
          <w:p w14:paraId="2EDA22EE"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lang w:val="en-US"/>
              </w:rPr>
            </w:pPr>
            <w:r w:rsidRPr="00434FCB">
              <w:rPr>
                <w:rFonts w:ascii="Arial" w:eastAsia="Times New Roman" w:hAnsi="Arial" w:cs="Arial"/>
                <w:b/>
                <w:color w:val="0000FF"/>
                <w:sz w:val="20"/>
                <w:szCs w:val="20"/>
                <w:lang w:val="en-US"/>
              </w:rPr>
              <w:t>Sydney NSW 2000</w:t>
            </w:r>
          </w:p>
          <w:p w14:paraId="017ACD38"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rPr>
            </w:pPr>
            <w:r w:rsidRPr="00434FCB">
              <w:rPr>
                <w:rFonts w:ascii="Arial" w:eastAsia="Times New Roman" w:hAnsi="Arial" w:cs="Arial"/>
                <w:b/>
                <w:color w:val="0000FF"/>
                <w:sz w:val="20"/>
                <w:szCs w:val="20"/>
              </w:rPr>
              <w:t>Australia</w:t>
            </w:r>
          </w:p>
        </w:tc>
        <w:tc>
          <w:tcPr>
            <w:tcW w:w="4500" w:type="dxa"/>
          </w:tcPr>
          <w:p w14:paraId="5F1F9F21"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u w:val="single"/>
              </w:rPr>
            </w:pPr>
            <w:r w:rsidRPr="00434FCB">
              <w:rPr>
                <w:rFonts w:ascii="Arial" w:eastAsia="Times New Roman" w:hAnsi="Arial" w:cs="Arial"/>
                <w:b/>
                <w:color w:val="0000FF"/>
                <w:sz w:val="20"/>
                <w:szCs w:val="20"/>
                <w:u w:val="single"/>
              </w:rPr>
              <w:t>Contact Details:</w:t>
            </w:r>
          </w:p>
          <w:p w14:paraId="5B28A142" w14:textId="77777777" w:rsidR="00434FCB" w:rsidRPr="00434FCB" w:rsidRDefault="00434FCB" w:rsidP="00434FCB">
            <w:pPr>
              <w:tabs>
                <w:tab w:val="left" w:pos="742"/>
                <w:tab w:val="center" w:pos="4153"/>
                <w:tab w:val="right" w:pos="8306"/>
              </w:tabs>
              <w:spacing w:after="0" w:line="240" w:lineRule="auto"/>
              <w:rPr>
                <w:rFonts w:ascii="Arial" w:eastAsia="Times New Roman" w:hAnsi="Arial" w:cs="Arial"/>
                <w:b/>
                <w:color w:val="0000FF"/>
                <w:sz w:val="20"/>
                <w:szCs w:val="20"/>
              </w:rPr>
            </w:pPr>
            <w:r w:rsidRPr="00434FCB">
              <w:rPr>
                <w:rFonts w:ascii="Arial" w:eastAsia="Times New Roman" w:hAnsi="Arial" w:cs="Arial"/>
                <w:b/>
                <w:color w:val="0000FF"/>
                <w:sz w:val="20"/>
                <w:szCs w:val="20"/>
              </w:rPr>
              <w:t>Tel: +61 2 4628 4690</w:t>
            </w:r>
          </w:p>
          <w:p w14:paraId="40BF5856" w14:textId="77777777" w:rsidR="00434FCB" w:rsidRPr="00434FCB" w:rsidRDefault="00434FCB" w:rsidP="00434FCB">
            <w:pPr>
              <w:tabs>
                <w:tab w:val="left" w:pos="742"/>
                <w:tab w:val="center" w:pos="4153"/>
                <w:tab w:val="right" w:pos="8306"/>
              </w:tabs>
              <w:spacing w:after="0" w:line="240" w:lineRule="auto"/>
              <w:rPr>
                <w:rFonts w:ascii="Arial" w:eastAsia="Times New Roman" w:hAnsi="Arial" w:cs="Arial"/>
                <w:b/>
                <w:color w:val="0000FF"/>
                <w:sz w:val="20"/>
                <w:szCs w:val="20"/>
              </w:rPr>
            </w:pPr>
            <w:r w:rsidRPr="00434FCB">
              <w:rPr>
                <w:rFonts w:ascii="Arial" w:eastAsia="Times New Roman" w:hAnsi="Arial" w:cs="Arial"/>
                <w:b/>
                <w:color w:val="0000FF"/>
                <w:sz w:val="20"/>
                <w:szCs w:val="20"/>
              </w:rPr>
              <w:t>Fax: +61 2 4627 5285</w:t>
            </w:r>
          </w:p>
          <w:p w14:paraId="07ACC2A6" w14:textId="77777777" w:rsidR="00434FCB" w:rsidRPr="00434FCB" w:rsidRDefault="00434FCB" w:rsidP="00434FCB">
            <w:pPr>
              <w:tabs>
                <w:tab w:val="left" w:pos="742"/>
                <w:tab w:val="center" w:pos="4153"/>
                <w:tab w:val="right" w:pos="8306"/>
              </w:tabs>
              <w:spacing w:after="0" w:line="240" w:lineRule="auto"/>
              <w:rPr>
                <w:rFonts w:ascii="Arial" w:eastAsia="Times New Roman" w:hAnsi="Arial" w:cs="Arial"/>
                <w:b/>
                <w:color w:val="0000FF"/>
                <w:sz w:val="20"/>
                <w:szCs w:val="20"/>
              </w:rPr>
            </w:pPr>
            <w:r w:rsidRPr="00434FCB">
              <w:rPr>
                <w:rFonts w:ascii="Arial" w:eastAsia="Times New Roman" w:hAnsi="Arial" w:cs="Arial"/>
                <w:b/>
                <w:color w:val="0000FF"/>
                <w:sz w:val="20"/>
                <w:szCs w:val="20"/>
              </w:rPr>
              <w:t>e-mail:</w:t>
            </w:r>
            <w:r w:rsidRPr="00434FCB">
              <w:rPr>
                <w:rFonts w:ascii="Arial" w:eastAsia="Times New Roman" w:hAnsi="Arial" w:cs="Arial"/>
                <w:sz w:val="20"/>
                <w:szCs w:val="20"/>
              </w:rPr>
              <w:t xml:space="preserve"> </w:t>
            </w:r>
            <w:hyperlink r:id="rId6" w:history="1">
              <w:r w:rsidRPr="00434FCB">
                <w:rPr>
                  <w:rFonts w:ascii="Arial" w:eastAsia="Times New Roman" w:hAnsi="Arial" w:cs="Arial"/>
                  <w:color w:val="0563C1"/>
                  <w:sz w:val="20"/>
                  <w:szCs w:val="20"/>
                  <w:u w:val="single"/>
                </w:rPr>
                <w:t>info</w:t>
              </w:r>
              <w:r w:rsidRPr="00434FCB">
                <w:rPr>
                  <w:rFonts w:ascii="Arial" w:eastAsia="Times New Roman" w:hAnsi="Arial" w:cs="Arial"/>
                  <w:b/>
                  <w:bCs/>
                  <w:color w:val="0563C1"/>
                  <w:sz w:val="20"/>
                  <w:szCs w:val="20"/>
                  <w:u w:val="single"/>
                </w:rPr>
                <w:t>@iecex.com</w:t>
              </w:r>
            </w:hyperlink>
            <w:r w:rsidRPr="00434FCB">
              <w:rPr>
                <w:rFonts w:ascii="Arial" w:eastAsia="Times New Roman" w:hAnsi="Arial" w:cs="Arial"/>
                <w:b/>
                <w:bCs/>
                <w:color w:val="0000FF"/>
                <w:sz w:val="20"/>
                <w:szCs w:val="20"/>
              </w:rPr>
              <w:t xml:space="preserve"> </w:t>
            </w:r>
          </w:p>
          <w:p w14:paraId="09B400E5" w14:textId="77777777" w:rsidR="00434FCB" w:rsidRPr="00434FCB" w:rsidRDefault="00894C50" w:rsidP="00434FCB">
            <w:pPr>
              <w:tabs>
                <w:tab w:val="center" w:pos="4153"/>
                <w:tab w:val="right" w:pos="8306"/>
              </w:tabs>
              <w:spacing w:after="0" w:line="240" w:lineRule="auto"/>
              <w:rPr>
                <w:rFonts w:ascii="Arial" w:eastAsia="Times New Roman" w:hAnsi="Arial" w:cs="Arial"/>
                <w:b/>
                <w:color w:val="0000FF"/>
                <w:sz w:val="20"/>
                <w:szCs w:val="20"/>
              </w:rPr>
            </w:pPr>
            <w:hyperlink r:id="rId7" w:history="1">
              <w:r w:rsidR="00434FCB" w:rsidRPr="00434FCB">
                <w:rPr>
                  <w:rFonts w:ascii="Arial" w:eastAsia="Times New Roman" w:hAnsi="Arial" w:cs="Arial"/>
                  <w:b/>
                  <w:color w:val="0000FF"/>
                  <w:sz w:val="20"/>
                  <w:szCs w:val="20"/>
                  <w:u w:val="single"/>
                </w:rPr>
                <w:t>http://www.iecex.com</w:t>
              </w:r>
            </w:hyperlink>
          </w:p>
          <w:p w14:paraId="59931992" w14:textId="77777777" w:rsidR="00434FCB" w:rsidRPr="00434FCB" w:rsidRDefault="00434FCB" w:rsidP="00434FCB">
            <w:pPr>
              <w:tabs>
                <w:tab w:val="center" w:pos="4153"/>
                <w:tab w:val="right" w:pos="8306"/>
              </w:tabs>
              <w:spacing w:after="0" w:line="240" w:lineRule="auto"/>
              <w:rPr>
                <w:rFonts w:ascii="Arial" w:eastAsia="Times New Roman" w:hAnsi="Arial" w:cs="Arial"/>
                <w:b/>
                <w:color w:val="0000FF"/>
                <w:sz w:val="20"/>
                <w:szCs w:val="20"/>
              </w:rPr>
            </w:pPr>
          </w:p>
        </w:tc>
      </w:tr>
    </w:tbl>
    <w:p w14:paraId="3607DDA2" w14:textId="77777777" w:rsidR="00434FCB" w:rsidRPr="00434FCB" w:rsidRDefault="00434FCB" w:rsidP="00434FCB">
      <w:pPr>
        <w:spacing w:after="0" w:line="240" w:lineRule="auto"/>
        <w:rPr>
          <w:rFonts w:ascii="Calibri" w:eastAsia="Calibri" w:hAnsi="Calibri" w:cs="Times New Roman"/>
          <w:b/>
          <w:highlight w:val="yellow"/>
        </w:rPr>
      </w:pPr>
    </w:p>
    <w:p w14:paraId="66CE5383" w14:textId="77777777" w:rsidR="00434FCB" w:rsidRDefault="00434FCB" w:rsidP="00434FCB">
      <w:pPr>
        <w:widowControl w:val="0"/>
        <w:spacing w:after="0" w:line="240" w:lineRule="auto"/>
        <w:rPr>
          <w:rFonts w:ascii="Calibri" w:eastAsia="Calibri" w:hAnsi="Calibri" w:cs="Times New Roman"/>
          <w:b/>
          <w:highlight w:val="yellow"/>
        </w:rPr>
        <w:sectPr w:rsidR="00434FCB" w:rsidSect="009812F9">
          <w:headerReference w:type="default" r:id="rId8"/>
          <w:footerReference w:type="default" r:id="rId9"/>
          <w:pgSz w:w="11906" w:h="16838"/>
          <w:pgMar w:top="1440" w:right="1440" w:bottom="1440" w:left="1440" w:header="708" w:footer="708" w:gutter="0"/>
          <w:cols w:space="708"/>
          <w:docGrid w:linePitch="360"/>
        </w:sectPr>
      </w:pPr>
    </w:p>
    <w:tbl>
      <w:tblPr>
        <w:tblW w:w="137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8930"/>
        <w:gridCol w:w="2268"/>
      </w:tblGrid>
      <w:tr w:rsidR="00434FCB" w:rsidRPr="00434FCB" w14:paraId="1805C9FB" w14:textId="77777777" w:rsidTr="00434FCB">
        <w:trPr>
          <w:trHeight w:val="462"/>
          <w:tblHeader/>
        </w:trPr>
        <w:tc>
          <w:tcPr>
            <w:tcW w:w="2581" w:type="dxa"/>
            <w:tcBorders>
              <w:top w:val="single" w:sz="4" w:space="0" w:color="auto"/>
              <w:left w:val="single" w:sz="4" w:space="0" w:color="auto"/>
              <w:bottom w:val="single" w:sz="4" w:space="0" w:color="auto"/>
              <w:right w:val="single" w:sz="4" w:space="0" w:color="auto"/>
            </w:tcBorders>
            <w:shd w:val="pct10" w:color="auto" w:fill="auto"/>
          </w:tcPr>
          <w:p w14:paraId="1466A342" w14:textId="77777777" w:rsidR="00434FCB" w:rsidRPr="00434FCB" w:rsidRDefault="00434FCB" w:rsidP="00434FCB">
            <w:pPr>
              <w:spacing w:after="0" w:line="240" w:lineRule="auto"/>
              <w:rPr>
                <w:rFonts w:ascii="Arial" w:eastAsia="Calibri" w:hAnsi="Arial" w:cs="Arial"/>
                <w:b/>
                <w:sz w:val="21"/>
                <w:szCs w:val="21"/>
              </w:rPr>
            </w:pPr>
            <w:r w:rsidRPr="00434FCB">
              <w:rPr>
                <w:rFonts w:ascii="Arial" w:eastAsia="Calibri" w:hAnsi="Arial" w:cs="Arial"/>
                <w:b/>
                <w:sz w:val="21"/>
                <w:szCs w:val="21"/>
              </w:rPr>
              <w:lastRenderedPageBreak/>
              <w:t>Document No.</w:t>
            </w:r>
          </w:p>
        </w:tc>
        <w:tc>
          <w:tcPr>
            <w:tcW w:w="8930" w:type="dxa"/>
            <w:tcBorders>
              <w:top w:val="single" w:sz="4" w:space="0" w:color="auto"/>
              <w:left w:val="single" w:sz="4" w:space="0" w:color="auto"/>
              <w:bottom w:val="single" w:sz="4" w:space="0" w:color="auto"/>
              <w:right w:val="single" w:sz="4" w:space="0" w:color="auto"/>
            </w:tcBorders>
            <w:shd w:val="pct10" w:color="auto" w:fill="auto"/>
          </w:tcPr>
          <w:p w14:paraId="4091C636"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IECEx Re-Assessment Reports Issued - Title</w:t>
            </w:r>
          </w:p>
        </w:tc>
        <w:tc>
          <w:tcPr>
            <w:tcW w:w="2268" w:type="dxa"/>
            <w:tcBorders>
              <w:top w:val="single" w:sz="4" w:space="0" w:color="auto"/>
              <w:left w:val="single" w:sz="4" w:space="0" w:color="auto"/>
              <w:bottom w:val="single" w:sz="4" w:space="0" w:color="auto"/>
              <w:right w:val="single" w:sz="4" w:space="0" w:color="auto"/>
            </w:tcBorders>
            <w:shd w:val="pct10" w:color="auto" w:fill="auto"/>
          </w:tcPr>
          <w:p w14:paraId="336DD80A"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 xml:space="preserve">Date issued </w:t>
            </w:r>
          </w:p>
        </w:tc>
      </w:tr>
      <w:tr w:rsidR="00434FCB" w14:paraId="6A58BD9D"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31226D90"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ExMC/1545/DV</w:t>
            </w:r>
          </w:p>
        </w:tc>
        <w:tc>
          <w:tcPr>
            <w:tcW w:w="8930" w:type="dxa"/>
            <w:tcBorders>
              <w:top w:val="single" w:sz="4" w:space="0" w:color="auto"/>
              <w:left w:val="single" w:sz="4" w:space="0" w:color="auto"/>
              <w:bottom w:val="single" w:sz="4" w:space="0" w:color="auto"/>
              <w:right w:val="single" w:sz="4" w:space="0" w:color="auto"/>
            </w:tcBorders>
          </w:tcPr>
          <w:p w14:paraId="10D1FCD1"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 xml:space="preserve">Re-assessment and Scope Extension Report for the continued acceptance of KARANDIKAR LABORATORIES PVT. LTD. an Accepted Ex Testing Laboratory (ExTL) within the IECEx System, Equipment Scheme 02, to include IEC 60079-28, and </w:t>
            </w:r>
          </w:p>
          <w:p w14:paraId="62DC86AF"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 xml:space="preserve">ISO 80079-36 and ISO 80079-37 in their scope. </w:t>
            </w:r>
          </w:p>
          <w:p w14:paraId="4127E095"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DF9B62"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2019 10 04</w:t>
            </w:r>
          </w:p>
        </w:tc>
      </w:tr>
      <w:tr w:rsidR="00434FCB" w14:paraId="1F5BC11D"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696F2705"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ExMC/1547/DV</w:t>
            </w:r>
          </w:p>
          <w:p w14:paraId="6838D5BD" w14:textId="77777777" w:rsidR="00547C55" w:rsidRPr="00547C55" w:rsidRDefault="00547C55" w:rsidP="00547C55">
            <w:pPr>
              <w:spacing w:after="0" w:line="240" w:lineRule="auto"/>
              <w:rPr>
                <w:rFonts w:ascii="Arial" w:eastAsia="Calibri" w:hAnsi="Arial" w:cs="Arial"/>
                <w:b/>
                <w:sz w:val="21"/>
                <w:szCs w:val="21"/>
              </w:rPr>
            </w:pPr>
            <w:r w:rsidRPr="00547C55">
              <w:rPr>
                <w:rFonts w:ascii="Arial" w:eastAsia="Calibri" w:hAnsi="Arial" w:cs="Arial"/>
                <w:b/>
                <w:sz w:val="21"/>
                <w:szCs w:val="21"/>
              </w:rPr>
              <w:t xml:space="preserve">ExMC/1547A/DV </w:t>
            </w:r>
            <w:r w:rsidRPr="00547C55">
              <w:rPr>
                <w:rFonts w:ascii="Arial" w:eastAsia="Calibri" w:hAnsi="Arial" w:cs="Arial"/>
                <w:b/>
                <w:sz w:val="18"/>
                <w:szCs w:val="18"/>
              </w:rPr>
              <w:t>Correction to address.</w:t>
            </w:r>
          </w:p>
        </w:tc>
        <w:tc>
          <w:tcPr>
            <w:tcW w:w="8930" w:type="dxa"/>
            <w:tcBorders>
              <w:top w:val="single" w:sz="4" w:space="0" w:color="auto"/>
              <w:left w:val="single" w:sz="4" w:space="0" w:color="auto"/>
              <w:bottom w:val="single" w:sz="4" w:space="0" w:color="auto"/>
              <w:right w:val="single" w:sz="4" w:space="0" w:color="auto"/>
            </w:tcBorders>
          </w:tcPr>
          <w:p w14:paraId="676C9537"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and Scope Extension Report for the continued acceptance of Intertek India Private Limited an Accepted Ex Testing Laboratory (ExTL) within the IECEx System, Equipment Scheme 02, to include IEC 60079-6, IEC 60079-13 and IEC 60079-28, in their scope.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A54BDA"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2019 10 08</w:t>
            </w:r>
          </w:p>
        </w:tc>
      </w:tr>
      <w:tr w:rsidR="00434FCB" w14:paraId="013E29A9"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E0C43FD"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ExMC/1550/DV</w:t>
            </w:r>
          </w:p>
        </w:tc>
        <w:tc>
          <w:tcPr>
            <w:tcW w:w="8930" w:type="dxa"/>
            <w:tcBorders>
              <w:top w:val="single" w:sz="4" w:space="0" w:color="auto"/>
              <w:left w:val="single" w:sz="4" w:space="0" w:color="auto"/>
              <w:bottom w:val="single" w:sz="4" w:space="0" w:color="auto"/>
              <w:right w:val="single" w:sz="4" w:space="0" w:color="auto"/>
            </w:tcBorders>
          </w:tcPr>
          <w:p w14:paraId="5798FB34"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Report of Assessment for Scope Extension for SIRIM QAS International Sdn Bhd, Malaysia to include CoPC Unit Ex 002 in their scope as an Ex Certification Body (ExCB) for the IECEx 05 Certification of Personnel Competence Scheme (CoPC)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E9DFDF"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2019 11 04</w:t>
            </w:r>
          </w:p>
        </w:tc>
      </w:tr>
      <w:tr w:rsidR="00434FCB" w14:paraId="1DDA702F"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48D0DBFC"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ExMC/1551/DV</w:t>
            </w:r>
          </w:p>
        </w:tc>
        <w:tc>
          <w:tcPr>
            <w:tcW w:w="8930" w:type="dxa"/>
            <w:tcBorders>
              <w:top w:val="single" w:sz="4" w:space="0" w:color="auto"/>
              <w:left w:val="single" w:sz="4" w:space="0" w:color="auto"/>
              <w:bottom w:val="single" w:sz="4" w:space="0" w:color="auto"/>
              <w:right w:val="single" w:sz="4" w:space="0" w:color="auto"/>
            </w:tcBorders>
          </w:tcPr>
          <w:p w14:paraId="0F94371B"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and Scope Extension Report for the continued acceptance of Intertek Testing Services NA, Inc.an Accepted Ex Certification Body and an Accepted Ex Testing Laboratory (ExTL) within the IECEx System, Equipment Scheme 02, to include IEC 60079-13, IEC 60079-28 and IEC/TS 60079-40, in their scope.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12BC9B"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2019 11 12</w:t>
            </w:r>
          </w:p>
        </w:tc>
      </w:tr>
      <w:tr w:rsidR="00434FCB" w14:paraId="0E8020B1"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600E87CD"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ExMC/1552/R</w:t>
            </w:r>
          </w:p>
        </w:tc>
        <w:tc>
          <w:tcPr>
            <w:tcW w:w="8930" w:type="dxa"/>
            <w:tcBorders>
              <w:top w:val="single" w:sz="4" w:space="0" w:color="auto"/>
              <w:left w:val="single" w:sz="4" w:space="0" w:color="auto"/>
              <w:bottom w:val="single" w:sz="4" w:space="0" w:color="auto"/>
              <w:right w:val="single" w:sz="4" w:space="0" w:color="auto"/>
            </w:tcBorders>
          </w:tcPr>
          <w:p w14:paraId="287C9D50"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Report for the continued acceptance of Technology Institution of Industrial Safety (TIIS), JP, an Accepted ExCB and an Accepted ExTL within the IECEx Equipment Scheme 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BD7BC"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2019 11 12</w:t>
            </w:r>
          </w:p>
        </w:tc>
      </w:tr>
      <w:tr w:rsidR="00434FCB" w14:paraId="5A5F650F"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6472CE29"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ExMC/1553/DV</w:t>
            </w:r>
          </w:p>
        </w:tc>
        <w:tc>
          <w:tcPr>
            <w:tcW w:w="8930" w:type="dxa"/>
            <w:tcBorders>
              <w:top w:val="single" w:sz="4" w:space="0" w:color="auto"/>
              <w:left w:val="single" w:sz="4" w:space="0" w:color="auto"/>
              <w:bottom w:val="single" w:sz="4" w:space="0" w:color="auto"/>
              <w:right w:val="single" w:sz="4" w:space="0" w:color="auto"/>
            </w:tcBorders>
          </w:tcPr>
          <w:p w14:paraId="235BED03"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Report of Assessment for Scope Extension for TRAINOR ELSIKKERHET AS to include CoPC Unit Ex 002 in their scope as an Ex Certification Body (ExCB) for the IECEx 05 Certification of Personnel Competence Scheme (CoPC)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05812"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2019 11 12</w:t>
            </w:r>
          </w:p>
        </w:tc>
      </w:tr>
      <w:tr w:rsidR="00434FCB" w14:paraId="5892C0A6"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8B4C4F9"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ExMC/1554/R</w:t>
            </w:r>
          </w:p>
        </w:tc>
        <w:tc>
          <w:tcPr>
            <w:tcW w:w="8930" w:type="dxa"/>
            <w:tcBorders>
              <w:top w:val="single" w:sz="4" w:space="0" w:color="auto"/>
              <w:left w:val="single" w:sz="4" w:space="0" w:color="auto"/>
              <w:bottom w:val="single" w:sz="4" w:space="0" w:color="auto"/>
              <w:right w:val="single" w:sz="4" w:space="0" w:color="auto"/>
            </w:tcBorders>
          </w:tcPr>
          <w:p w14:paraId="69F533BC"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Report for the continued acceptance of Certification Management Limited, now Eurofins E&amp;E CML Limited, GB, an Accepted ExCB and an Accepted ExTL within the IECEx Equipment Scheme 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CEA4BC"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2019 11 14</w:t>
            </w:r>
          </w:p>
        </w:tc>
      </w:tr>
      <w:tr w:rsidR="00434FCB" w14:paraId="5C24F623"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0F57FFE"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ExMC/1558/DV</w:t>
            </w:r>
          </w:p>
        </w:tc>
        <w:tc>
          <w:tcPr>
            <w:tcW w:w="8930" w:type="dxa"/>
            <w:tcBorders>
              <w:top w:val="single" w:sz="4" w:space="0" w:color="auto"/>
              <w:left w:val="single" w:sz="4" w:space="0" w:color="auto"/>
              <w:bottom w:val="single" w:sz="4" w:space="0" w:color="auto"/>
              <w:right w:val="single" w:sz="4" w:space="0" w:color="auto"/>
            </w:tcBorders>
          </w:tcPr>
          <w:p w14:paraId="353BE507"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Scope Assessment report for Royal Dutch PBNA, The Netherlands, to include Units Ex 000, Ex 002, Ex 003, Ex 004, Ex 005, Ex 006, Ex 007, Ex 008 &amp; Unit Ex 010 in their scope as an Ex Certification Body (ExCB) for the IECEx 05 Certification of Personnel Competence Scheme (CoPC)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CE0865"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2019 11 28</w:t>
            </w:r>
          </w:p>
        </w:tc>
      </w:tr>
      <w:tr w:rsidR="00434FCB" w14:paraId="5D0B4D71"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10388B1"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lastRenderedPageBreak/>
              <w:t>ExMC/1560/DV</w:t>
            </w:r>
          </w:p>
        </w:tc>
        <w:tc>
          <w:tcPr>
            <w:tcW w:w="8930" w:type="dxa"/>
            <w:tcBorders>
              <w:top w:val="single" w:sz="4" w:space="0" w:color="auto"/>
              <w:left w:val="single" w:sz="4" w:space="0" w:color="auto"/>
              <w:bottom w:val="single" w:sz="4" w:space="0" w:color="auto"/>
              <w:right w:val="single" w:sz="4" w:space="0" w:color="auto"/>
            </w:tcBorders>
          </w:tcPr>
          <w:p w14:paraId="4F9F97F6"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Scope Assessment report for QPS Evaluation Services Inc., CA, to include Units Ex 003, Ex 004, Ex 007 and Ex 009 in their scope as an Ex Certification Body (ExCB) for the IECEx 05 Certification of Personnel Competence Scheme (CoPC)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591E8"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2019 12 04</w:t>
            </w:r>
          </w:p>
        </w:tc>
      </w:tr>
      <w:tr w:rsidR="00434FCB" w14:paraId="7E6F5ECD"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5A6D1ED"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ExMC/1563/R</w:t>
            </w:r>
          </w:p>
        </w:tc>
        <w:tc>
          <w:tcPr>
            <w:tcW w:w="8930" w:type="dxa"/>
            <w:tcBorders>
              <w:top w:val="single" w:sz="4" w:space="0" w:color="auto"/>
              <w:left w:val="single" w:sz="4" w:space="0" w:color="auto"/>
              <w:bottom w:val="single" w:sz="4" w:space="0" w:color="auto"/>
              <w:right w:val="single" w:sz="4" w:space="0" w:color="auto"/>
            </w:tcBorders>
          </w:tcPr>
          <w:p w14:paraId="3BD03DD3"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Report for the continued acceptance of Mining And Surface Certification (Pty) Ltd, MASC, ZA, an Accepted ExCB and an Accepted ExTL within the IECEx Equipment Scheme 02.</w:t>
            </w:r>
          </w:p>
          <w:p w14:paraId="3EE0A17E"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A03072"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2019 12 11</w:t>
            </w:r>
          </w:p>
        </w:tc>
      </w:tr>
      <w:tr w:rsidR="00434FCB" w14:paraId="216F2D8D"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194D310"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ExMC/1575/DV</w:t>
            </w:r>
          </w:p>
        </w:tc>
        <w:tc>
          <w:tcPr>
            <w:tcW w:w="8930" w:type="dxa"/>
            <w:tcBorders>
              <w:top w:val="single" w:sz="4" w:space="0" w:color="auto"/>
              <w:left w:val="single" w:sz="4" w:space="0" w:color="auto"/>
              <w:bottom w:val="single" w:sz="4" w:space="0" w:color="auto"/>
              <w:right w:val="single" w:sz="4" w:space="0" w:color="auto"/>
            </w:tcBorders>
          </w:tcPr>
          <w:p w14:paraId="1571D891"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and Scope Extension Report for the continued acceptance of Eurofins Product Testing Italy S.r.l, IT,  an Accepted Ex Certification Body(ExCB) and an Accepted Ex Testing Laboratory (ExTL) within the IECEx System, Equipment Scheme 02, to include IEC 60079-28 IEC 80079-36, IEC 80079-37 and IEC/TS 60079-46, in their scope.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DFEA7"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2020 02 20</w:t>
            </w:r>
          </w:p>
        </w:tc>
      </w:tr>
      <w:tr w:rsidR="00434FCB" w14:paraId="54E02184"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41334EBE"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ExMC/1576/DV</w:t>
            </w:r>
          </w:p>
        </w:tc>
        <w:tc>
          <w:tcPr>
            <w:tcW w:w="8930" w:type="dxa"/>
            <w:tcBorders>
              <w:top w:val="single" w:sz="4" w:space="0" w:color="auto"/>
              <w:left w:val="single" w:sz="4" w:space="0" w:color="auto"/>
              <w:bottom w:val="single" w:sz="4" w:space="0" w:color="auto"/>
              <w:right w:val="single" w:sz="4" w:space="0" w:color="auto"/>
            </w:tcBorders>
          </w:tcPr>
          <w:p w14:paraId="6860A4AA"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Scope Assessment report for UL LLC, USA, to include Units Ex 004 and Ex 006, in their scope as an Accepted Ex Certification Body (ExCB) for the IECEx 05 Certification of Personnel Competence Scheme (CoPC)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99FF33"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2020 02 26</w:t>
            </w:r>
          </w:p>
        </w:tc>
      </w:tr>
      <w:tr w:rsidR="00434FCB" w14:paraId="50BE0D2D"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3572A490"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ExMC/1579/R</w:t>
            </w:r>
          </w:p>
        </w:tc>
        <w:tc>
          <w:tcPr>
            <w:tcW w:w="8930" w:type="dxa"/>
            <w:tcBorders>
              <w:top w:val="single" w:sz="4" w:space="0" w:color="auto"/>
              <w:left w:val="single" w:sz="4" w:space="0" w:color="auto"/>
              <w:bottom w:val="single" w:sz="4" w:space="0" w:color="auto"/>
              <w:right w:val="single" w:sz="4" w:space="0" w:color="auto"/>
            </w:tcBorders>
          </w:tcPr>
          <w:p w14:paraId="0A1FF977"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IECEx ExCB/ExTL assessment report for NANIO CCVE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B1F2D8"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 xml:space="preserve">2020 03 10 </w:t>
            </w:r>
          </w:p>
        </w:tc>
      </w:tr>
      <w:tr w:rsidR="00434FCB" w14:paraId="5EA00886"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260C66D8"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ExMC/1586/DV</w:t>
            </w:r>
          </w:p>
        </w:tc>
        <w:tc>
          <w:tcPr>
            <w:tcW w:w="8930" w:type="dxa"/>
            <w:tcBorders>
              <w:top w:val="single" w:sz="4" w:space="0" w:color="auto"/>
              <w:left w:val="single" w:sz="4" w:space="0" w:color="auto"/>
              <w:bottom w:val="single" w:sz="4" w:space="0" w:color="auto"/>
              <w:right w:val="single" w:sz="4" w:space="0" w:color="auto"/>
            </w:tcBorders>
          </w:tcPr>
          <w:p w14:paraId="44D22ABC"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IECEx Assessment Report for an extension of scope for TÜV SÜD Product Service GmbH, an Accepted Ex Testing Laboratory (ExTL), within the IECEx System Equipment Scheme 02, to include, IEC 60079-28 in their scope.</w:t>
            </w:r>
          </w:p>
          <w:p w14:paraId="4DBE45F6"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8EDC24"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2020 04 24</w:t>
            </w:r>
          </w:p>
        </w:tc>
      </w:tr>
      <w:tr w:rsidR="00434FCB" w14:paraId="4AD9BF2F"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3C73E667"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ExMC/1593/R</w:t>
            </w:r>
          </w:p>
        </w:tc>
        <w:tc>
          <w:tcPr>
            <w:tcW w:w="8930" w:type="dxa"/>
            <w:tcBorders>
              <w:top w:val="single" w:sz="4" w:space="0" w:color="auto"/>
              <w:left w:val="single" w:sz="4" w:space="0" w:color="auto"/>
              <w:bottom w:val="single" w:sz="4" w:space="0" w:color="auto"/>
              <w:right w:val="single" w:sz="4" w:space="0" w:color="auto"/>
            </w:tcBorders>
          </w:tcPr>
          <w:p w14:paraId="455AE292"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 xml:space="preserve"> Re-assessment Report for the continued acceptance of SGS Baseefa an Accepted ExCB and ExTL within the IECEx Equipment Scheme 02 an Accepted ExCB within the Certified Service Facilities Scheme 03 and an Accepted ExCB  within the Conformity Mark Licensing System, 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B2DD1F"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2020 04 14</w:t>
            </w:r>
          </w:p>
        </w:tc>
      </w:tr>
      <w:tr w:rsidR="00434FCB" w14:paraId="0C131315"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1E884E82"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ExMC/1594/DV</w:t>
            </w:r>
          </w:p>
        </w:tc>
        <w:tc>
          <w:tcPr>
            <w:tcW w:w="8930" w:type="dxa"/>
            <w:tcBorders>
              <w:top w:val="single" w:sz="4" w:space="0" w:color="auto"/>
              <w:left w:val="single" w:sz="4" w:space="0" w:color="auto"/>
              <w:bottom w:val="single" w:sz="4" w:space="0" w:color="auto"/>
              <w:right w:val="single" w:sz="4" w:space="0" w:color="auto"/>
            </w:tcBorders>
          </w:tcPr>
          <w:p w14:paraId="6E38A24C"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Re-assessment and Scope Extension Report for the continued acceptance of Eurofins Electric &amp; Electronic Product Testing AG, an Accepted Certification Body (ExCB), in the IECEx Equipment Scheme 02 and the IECEx Service Facilities Scheme, 03, and an Accepted Ex Testing Laboratory (ExTL) within the Equipment Scheme 02.</w:t>
            </w:r>
          </w:p>
          <w:p w14:paraId="0DB72BFB"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1F0517"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2020 05</w:t>
            </w:r>
          </w:p>
        </w:tc>
      </w:tr>
      <w:tr w:rsidR="00434FCB" w14:paraId="708D6BEC"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52CFCA4B"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 xml:space="preserve">ExMC/1617/DV </w:t>
            </w:r>
          </w:p>
        </w:tc>
        <w:tc>
          <w:tcPr>
            <w:tcW w:w="8930" w:type="dxa"/>
            <w:tcBorders>
              <w:top w:val="single" w:sz="4" w:space="0" w:color="auto"/>
              <w:left w:val="single" w:sz="4" w:space="0" w:color="auto"/>
              <w:bottom w:val="single" w:sz="4" w:space="0" w:color="auto"/>
              <w:right w:val="single" w:sz="4" w:space="0" w:color="auto"/>
            </w:tcBorders>
          </w:tcPr>
          <w:p w14:paraId="08908BE5"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 xml:space="preserve">Re-assessment and Scope Extension Report for the continued acceptance of Laboratoire Central des Industries Electriques - LCIE, an Accepted Certification Body </w:t>
            </w:r>
            <w:r w:rsidRPr="00434FCB">
              <w:rPr>
                <w:rFonts w:ascii="Arial" w:eastAsia="Times New Roman" w:hAnsi="Arial" w:cs="Arial"/>
                <w:b/>
                <w:color w:val="000000"/>
                <w:sz w:val="21"/>
                <w:szCs w:val="21"/>
                <w:lang w:eastAsia="en-AU"/>
              </w:rPr>
              <w:lastRenderedPageBreak/>
              <w:t xml:space="preserve">(ExCB), in the IECEx Equipment Scheme 02, and an Accepted ExCB  within the Conformity Mark Licensing System, 04, as well as an Accepted Ex Testing Laboratory (ExTL) within the Equipment Scheme 02.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539234"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lastRenderedPageBreak/>
              <w:t xml:space="preserve">2020 08 03 </w:t>
            </w:r>
          </w:p>
          <w:p w14:paraId="1D1CAFB5"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p>
        </w:tc>
      </w:tr>
      <w:tr w:rsidR="00434FCB" w14:paraId="29162590"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7C722D46"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ExMC/1618/DV</w:t>
            </w:r>
          </w:p>
        </w:tc>
        <w:tc>
          <w:tcPr>
            <w:tcW w:w="8930" w:type="dxa"/>
            <w:tcBorders>
              <w:top w:val="single" w:sz="4" w:space="0" w:color="auto"/>
              <w:left w:val="single" w:sz="4" w:space="0" w:color="auto"/>
              <w:bottom w:val="single" w:sz="4" w:space="0" w:color="auto"/>
              <w:right w:val="single" w:sz="4" w:space="0" w:color="auto"/>
            </w:tcBorders>
          </w:tcPr>
          <w:p w14:paraId="433FD00A"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IECEx Assessment Report for an extension of scope for TÜV Rheinland Industrie Service GmbH, TUVR, an Accepted Certification Body (ExCB), and an Accepted Ex Testing Laboratory (ExTL), within the IECEx System Equipment Scheme 02, to include, IEC 60079-29-1 in their scope.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1CE1FC"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2020 08 05</w:t>
            </w:r>
          </w:p>
        </w:tc>
      </w:tr>
      <w:tr w:rsidR="00434FCB" w14:paraId="6D51CFD0" w14:textId="77777777" w:rsidTr="00434FCB">
        <w:trPr>
          <w:trHeight w:val="462"/>
        </w:trPr>
        <w:tc>
          <w:tcPr>
            <w:tcW w:w="2581" w:type="dxa"/>
            <w:tcBorders>
              <w:top w:val="single" w:sz="4" w:space="0" w:color="auto"/>
              <w:left w:val="single" w:sz="4" w:space="0" w:color="auto"/>
              <w:bottom w:val="single" w:sz="4" w:space="0" w:color="auto"/>
              <w:right w:val="single" w:sz="4" w:space="0" w:color="auto"/>
            </w:tcBorders>
          </w:tcPr>
          <w:p w14:paraId="51ABD4D0" w14:textId="77777777" w:rsidR="00434FCB" w:rsidRPr="00547C55" w:rsidRDefault="00434FCB" w:rsidP="00434FCB">
            <w:pPr>
              <w:spacing w:after="0" w:line="240" w:lineRule="auto"/>
              <w:rPr>
                <w:rFonts w:ascii="Arial" w:eastAsia="Calibri" w:hAnsi="Arial" w:cs="Arial"/>
                <w:b/>
                <w:sz w:val="21"/>
                <w:szCs w:val="21"/>
              </w:rPr>
            </w:pPr>
            <w:r w:rsidRPr="00547C55">
              <w:rPr>
                <w:rFonts w:ascii="Arial" w:eastAsia="Calibri" w:hAnsi="Arial" w:cs="Arial"/>
                <w:b/>
                <w:sz w:val="21"/>
                <w:szCs w:val="21"/>
              </w:rPr>
              <w:t>ExMC/1627/DV</w:t>
            </w:r>
          </w:p>
        </w:tc>
        <w:tc>
          <w:tcPr>
            <w:tcW w:w="8930" w:type="dxa"/>
            <w:tcBorders>
              <w:top w:val="single" w:sz="4" w:space="0" w:color="auto"/>
              <w:left w:val="single" w:sz="4" w:space="0" w:color="auto"/>
              <w:bottom w:val="single" w:sz="4" w:space="0" w:color="auto"/>
              <w:right w:val="single" w:sz="4" w:space="0" w:color="auto"/>
            </w:tcBorders>
          </w:tcPr>
          <w:p w14:paraId="481015B1" w14:textId="77777777" w:rsidR="00434FCB" w:rsidRPr="00434FCB" w:rsidRDefault="00434FCB" w:rsidP="00434FCB">
            <w:pPr>
              <w:spacing w:after="0" w:line="240" w:lineRule="auto"/>
              <w:rPr>
                <w:rFonts w:ascii="Arial" w:eastAsia="Times New Roman" w:hAnsi="Arial" w:cs="Arial"/>
                <w:b/>
                <w:color w:val="000000"/>
                <w:sz w:val="21"/>
                <w:szCs w:val="21"/>
                <w:lang w:eastAsia="en-AU"/>
              </w:rPr>
            </w:pPr>
            <w:r w:rsidRPr="00434FCB">
              <w:rPr>
                <w:rFonts w:ascii="Arial" w:eastAsia="Times New Roman" w:hAnsi="Arial" w:cs="Arial"/>
                <w:b/>
                <w:color w:val="000000"/>
                <w:sz w:val="21"/>
                <w:szCs w:val="21"/>
                <w:lang w:eastAsia="en-AU"/>
              </w:rPr>
              <w:t>IECEx Assessment Report for an extension of scope for Simtars Australia, an Accepted Certification Body (ExCB), and an Accepted Ex Testing Laboratory (ExTL), within the IECEx System Equipment Scheme 02, to include, IEC 60079-26,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1CF0E2" w14:textId="77777777" w:rsidR="00434FCB" w:rsidRPr="00434FCB" w:rsidRDefault="00434FCB" w:rsidP="00434FCB">
            <w:pPr>
              <w:widowControl w:val="0"/>
              <w:spacing w:after="0" w:line="240" w:lineRule="auto"/>
              <w:rPr>
                <w:rFonts w:ascii="Arial" w:eastAsia="Times New Roman" w:hAnsi="Arial" w:cs="Arial"/>
                <w:b/>
                <w:bCs/>
                <w:color w:val="FF0000"/>
                <w:sz w:val="21"/>
                <w:szCs w:val="21"/>
                <w:lang w:val="en-US"/>
              </w:rPr>
            </w:pPr>
            <w:r w:rsidRPr="00434FCB">
              <w:rPr>
                <w:rFonts w:ascii="Arial" w:eastAsia="Times New Roman" w:hAnsi="Arial" w:cs="Arial"/>
                <w:b/>
                <w:bCs/>
                <w:color w:val="FF0000"/>
                <w:sz w:val="21"/>
                <w:szCs w:val="21"/>
                <w:lang w:val="en-US"/>
              </w:rPr>
              <w:t>2020 09 25</w:t>
            </w:r>
          </w:p>
        </w:tc>
      </w:tr>
    </w:tbl>
    <w:p w14:paraId="769E43DD" w14:textId="77777777" w:rsidR="00147F6C" w:rsidRDefault="00147F6C" w:rsidP="00147F6C">
      <w:pPr>
        <w:spacing w:after="0" w:line="240" w:lineRule="auto"/>
        <w:rPr>
          <w:rFonts w:ascii="Arial" w:eastAsia="Times New Roman" w:hAnsi="Arial" w:cs="Arial"/>
          <w:sz w:val="20"/>
          <w:szCs w:val="20"/>
        </w:rPr>
      </w:pPr>
    </w:p>
    <w:p w14:paraId="309E654E" w14:textId="77777777" w:rsidR="00147F6C" w:rsidRPr="00147F6C" w:rsidRDefault="00147F6C" w:rsidP="00147F6C">
      <w:pPr>
        <w:spacing w:after="0" w:line="240" w:lineRule="auto"/>
        <w:rPr>
          <w:rFonts w:ascii="Arial" w:eastAsia="Times New Roman" w:hAnsi="Arial" w:cs="Arial"/>
          <w:sz w:val="20"/>
          <w:szCs w:val="20"/>
        </w:rPr>
      </w:pPr>
      <w:r w:rsidRPr="00147F6C">
        <w:rPr>
          <w:rFonts w:ascii="Arial" w:eastAsia="Times New Roman" w:hAnsi="Arial" w:cs="Arial"/>
          <w:sz w:val="20"/>
          <w:szCs w:val="20"/>
        </w:rPr>
        <w:t>NOTE: Additional IECEx Re-Assessments are currently underway for which further Re-assessment reports will be issued as they are completed.</w:t>
      </w:r>
    </w:p>
    <w:p w14:paraId="47A12A17" w14:textId="77777777" w:rsidR="00434FCB" w:rsidRPr="00434FCB" w:rsidRDefault="00434FCB" w:rsidP="00434FCB">
      <w:pPr>
        <w:widowControl w:val="0"/>
        <w:spacing w:after="0" w:line="240" w:lineRule="auto"/>
        <w:rPr>
          <w:rFonts w:ascii="Calibri" w:eastAsia="Calibri" w:hAnsi="Calibri" w:cs="Times New Roman"/>
          <w:b/>
          <w:highlight w:val="yellow"/>
        </w:rPr>
      </w:pPr>
    </w:p>
    <w:sectPr w:rsidR="00434FCB" w:rsidRPr="00434FCB" w:rsidSect="00434FC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6E8A1" w14:textId="77777777" w:rsidR="009D4DF8" w:rsidRDefault="009D4DF8" w:rsidP="009D4DF8">
      <w:pPr>
        <w:spacing w:after="0" w:line="240" w:lineRule="auto"/>
      </w:pPr>
      <w:r>
        <w:separator/>
      </w:r>
    </w:p>
  </w:endnote>
  <w:endnote w:type="continuationSeparator" w:id="0">
    <w:p w14:paraId="64E7D554" w14:textId="77777777" w:rsidR="009D4DF8" w:rsidRDefault="009D4DF8" w:rsidP="009D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566179"/>
      <w:docPartObj>
        <w:docPartGallery w:val="Page Numbers (Bottom of Page)"/>
        <w:docPartUnique/>
      </w:docPartObj>
    </w:sdtPr>
    <w:sdtEndPr/>
    <w:sdtContent>
      <w:sdt>
        <w:sdtPr>
          <w:id w:val="-1769616900"/>
          <w:docPartObj>
            <w:docPartGallery w:val="Page Numbers (Top of Page)"/>
            <w:docPartUnique/>
          </w:docPartObj>
        </w:sdtPr>
        <w:sdtEndPr/>
        <w:sdtContent>
          <w:p w14:paraId="6B77B6A1" w14:textId="77777777" w:rsidR="00147F6C" w:rsidRDefault="00147F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4DA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4DA8">
              <w:rPr>
                <w:b/>
                <w:bCs/>
                <w:noProof/>
              </w:rPr>
              <w:t>4</w:t>
            </w:r>
            <w:r>
              <w:rPr>
                <w:b/>
                <w:bCs/>
                <w:sz w:val="24"/>
                <w:szCs w:val="24"/>
              </w:rPr>
              <w:fldChar w:fldCharType="end"/>
            </w:r>
          </w:p>
        </w:sdtContent>
      </w:sdt>
    </w:sdtContent>
  </w:sdt>
  <w:p w14:paraId="6AA635D9" w14:textId="77777777" w:rsidR="00147F6C" w:rsidRDefault="0014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E1D40" w14:textId="77777777" w:rsidR="009D4DF8" w:rsidRDefault="009D4DF8" w:rsidP="009D4DF8">
      <w:pPr>
        <w:spacing w:after="0" w:line="240" w:lineRule="auto"/>
      </w:pPr>
      <w:r>
        <w:separator/>
      </w:r>
    </w:p>
  </w:footnote>
  <w:footnote w:type="continuationSeparator" w:id="0">
    <w:p w14:paraId="3F9732FF" w14:textId="77777777" w:rsidR="009D4DF8" w:rsidRDefault="009D4DF8" w:rsidP="009D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E569" w14:textId="77777777" w:rsidR="00B8422C" w:rsidRDefault="00547C55">
    <w:pPr>
      <w:pStyle w:val="Header"/>
    </w:pPr>
    <w:r>
      <w:rPr>
        <w:noProof/>
        <w:lang w:eastAsia="en-AU"/>
      </w:rPr>
      <w:drawing>
        <wp:inline distT="0" distB="0" distL="0" distR="0" wp14:anchorId="2D632F06" wp14:editId="510FBEDD">
          <wp:extent cx="146939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21665"/>
                  </a:xfrm>
                  <a:prstGeom prst="rect">
                    <a:avLst/>
                  </a:prstGeom>
                  <a:noFill/>
                </pic:spPr>
              </pic:pic>
            </a:graphicData>
          </a:graphic>
        </wp:inline>
      </w:drawing>
    </w:r>
  </w:p>
  <w:p w14:paraId="7BD1B260" w14:textId="77777777" w:rsidR="00B8422C" w:rsidRPr="00B8422C" w:rsidRDefault="00547C55" w:rsidP="00B8422C">
    <w:pPr>
      <w:pStyle w:val="Header"/>
      <w:jc w:val="right"/>
      <w:rPr>
        <w:rFonts w:ascii="Arial" w:hAnsi="Arial" w:cs="Arial"/>
        <w:b/>
        <w:sz w:val="21"/>
        <w:szCs w:val="21"/>
      </w:rPr>
    </w:pPr>
    <w:r w:rsidRPr="00B8422C">
      <w:rPr>
        <w:rFonts w:ascii="Arial" w:hAnsi="Arial" w:cs="Arial"/>
        <w:b/>
        <w:sz w:val="21"/>
        <w:szCs w:val="21"/>
      </w:rPr>
      <w:t>ExMC/1</w:t>
    </w:r>
    <w:r w:rsidR="009D4DF8">
      <w:rPr>
        <w:rFonts w:ascii="Arial" w:hAnsi="Arial" w:cs="Arial"/>
        <w:b/>
        <w:sz w:val="21"/>
        <w:szCs w:val="21"/>
      </w:rPr>
      <w:t>629</w:t>
    </w:r>
    <w:r w:rsidRPr="00B8422C">
      <w:rPr>
        <w:rFonts w:ascii="Arial" w:hAnsi="Arial" w:cs="Arial"/>
        <w:b/>
        <w:sz w:val="21"/>
        <w:szCs w:val="21"/>
      </w:rPr>
      <w:t>/R</w:t>
    </w:r>
  </w:p>
  <w:p w14:paraId="36B506C9" w14:textId="77777777" w:rsidR="00B8422C" w:rsidRPr="00B8422C" w:rsidRDefault="009D4DF8" w:rsidP="00B8422C">
    <w:pPr>
      <w:pStyle w:val="Header"/>
      <w:jc w:val="right"/>
      <w:rPr>
        <w:rFonts w:ascii="Arial" w:hAnsi="Arial" w:cs="Arial"/>
        <w:b/>
        <w:sz w:val="21"/>
        <w:szCs w:val="21"/>
      </w:rPr>
    </w:pPr>
    <w:r>
      <w:rPr>
        <w:rFonts w:ascii="Arial" w:hAnsi="Arial" w:cs="Arial"/>
        <w:b/>
        <w:sz w:val="21"/>
        <w:szCs w:val="21"/>
      </w:rPr>
      <w:t>August 2020</w:t>
    </w:r>
    <w:r w:rsidR="00547C55" w:rsidRPr="00B8422C">
      <w:rPr>
        <w:rFonts w:ascii="Arial" w:hAnsi="Arial" w:cs="Arial"/>
        <w:b/>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CB"/>
    <w:rsid w:val="00147F6C"/>
    <w:rsid w:val="00434FCB"/>
    <w:rsid w:val="00547C55"/>
    <w:rsid w:val="00554DA8"/>
    <w:rsid w:val="006B5B77"/>
    <w:rsid w:val="006C13D9"/>
    <w:rsid w:val="009D4DF8"/>
    <w:rsid w:val="00B92976"/>
    <w:rsid w:val="00C4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A836"/>
  <w15:chartTrackingRefBased/>
  <w15:docId w15:val="{3879BAEF-26A5-4E4B-AF47-22D10EB7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FCB"/>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34F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4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 Agius</cp:lastModifiedBy>
  <cp:revision>4</cp:revision>
  <dcterms:created xsi:type="dcterms:W3CDTF">2020-08-17T04:14:00Z</dcterms:created>
  <dcterms:modified xsi:type="dcterms:W3CDTF">2020-08-18T05:37:00Z</dcterms:modified>
</cp:coreProperties>
</file>