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FFF24" w14:textId="77777777" w:rsidR="002C2036" w:rsidRDefault="002C2036" w:rsidP="00F170AE">
      <w:pPr>
        <w:pStyle w:val="PlainText"/>
        <w:rPr>
          <w:rFonts w:ascii="Arial" w:hAnsi="Arial"/>
          <w:b/>
          <w:sz w:val="24"/>
        </w:rPr>
      </w:pPr>
    </w:p>
    <w:p w14:paraId="723BBF13" w14:textId="024B2F52" w:rsidR="002C2036" w:rsidRPr="00366002" w:rsidRDefault="002C2036" w:rsidP="002C2036">
      <w:pPr>
        <w:pStyle w:val="PlainText"/>
        <w:jc w:val="left"/>
        <w:rPr>
          <w:rFonts w:ascii="Arial" w:hAnsi="Arial"/>
          <w:b/>
          <w:sz w:val="24"/>
        </w:rPr>
      </w:pPr>
      <w:r w:rsidRPr="00366002">
        <w:rPr>
          <w:rFonts w:ascii="Arial" w:hAnsi="Arial"/>
          <w:b/>
          <w:sz w:val="24"/>
        </w:rPr>
        <w:t>INTERNATIONAL ELECTROTECHNICAL COMMISSION IEC SYSTEM FOR CERTIFICATION TO STANDARDS RELATING TO EQUIPMENT FOR USE IN EXPLOSIVE ATMOSPHERES (IECEx SYSTEM)</w:t>
      </w:r>
    </w:p>
    <w:p w14:paraId="791E222D" w14:textId="77777777" w:rsidR="002C2036" w:rsidRPr="00366002" w:rsidRDefault="002C2036" w:rsidP="00F170AE">
      <w:pPr>
        <w:pStyle w:val="PlainText"/>
        <w:rPr>
          <w:rFonts w:ascii="Arial" w:hAnsi="Arial"/>
          <w:b/>
          <w:sz w:val="24"/>
        </w:rPr>
      </w:pPr>
    </w:p>
    <w:p w14:paraId="1412164E" w14:textId="39354B3E" w:rsidR="002C2036" w:rsidRPr="00366002" w:rsidRDefault="002C2036" w:rsidP="0093197C">
      <w:pPr>
        <w:pStyle w:val="Heading3"/>
        <w:numPr>
          <w:ilvl w:val="0"/>
          <w:numId w:val="0"/>
        </w:numPr>
        <w:spacing w:before="0" w:after="0"/>
        <w:ind w:left="709" w:hanging="709"/>
      </w:pPr>
      <w:r w:rsidRPr="00366002">
        <w:rPr>
          <w:sz w:val="24"/>
          <w:szCs w:val="24"/>
        </w:rPr>
        <w:t xml:space="preserve">Title: </w:t>
      </w:r>
      <w:r w:rsidR="00A1462C" w:rsidRPr="00366002">
        <w:rPr>
          <w:sz w:val="24"/>
          <w:szCs w:val="24"/>
        </w:rPr>
        <w:t xml:space="preserve">Report from </w:t>
      </w:r>
      <w:r w:rsidR="00485FDC">
        <w:rPr>
          <w:sz w:val="24"/>
          <w:szCs w:val="24"/>
        </w:rPr>
        <w:t>D</w:t>
      </w:r>
      <w:r w:rsidR="00A1462C" w:rsidRPr="00366002">
        <w:rPr>
          <w:sz w:val="24"/>
          <w:szCs w:val="24"/>
        </w:rPr>
        <w:t>r Jim Munro the Convener of Ex</w:t>
      </w:r>
      <w:r w:rsidR="00DD7F18">
        <w:rPr>
          <w:sz w:val="24"/>
          <w:szCs w:val="24"/>
        </w:rPr>
        <w:t>AG</w:t>
      </w:r>
      <w:r w:rsidR="00A1462C" w:rsidRPr="00366002">
        <w:rPr>
          <w:sz w:val="24"/>
          <w:szCs w:val="24"/>
        </w:rPr>
        <w:t xml:space="preserve"> </w:t>
      </w:r>
      <w:r w:rsidR="00143CDD" w:rsidRPr="00366002">
        <w:rPr>
          <w:i/>
          <w:sz w:val="24"/>
          <w:szCs w:val="24"/>
        </w:rPr>
        <w:t xml:space="preserve">– </w:t>
      </w:r>
      <w:r w:rsidR="00DD208C">
        <w:rPr>
          <w:i/>
          <w:sz w:val="24"/>
          <w:szCs w:val="24"/>
        </w:rPr>
        <w:t>IEC</w:t>
      </w:r>
      <w:r w:rsidR="0093197C" w:rsidRPr="00366002">
        <w:rPr>
          <w:i/>
          <w:sz w:val="24"/>
          <w:szCs w:val="24"/>
        </w:rPr>
        <w:t>Ex</w:t>
      </w:r>
      <w:r w:rsidR="00DD7F18">
        <w:rPr>
          <w:i/>
          <w:sz w:val="24"/>
          <w:szCs w:val="24"/>
        </w:rPr>
        <w:t xml:space="preserve"> Assessment Group </w:t>
      </w:r>
    </w:p>
    <w:p w14:paraId="14EE6EDA" w14:textId="77777777" w:rsidR="002C2036" w:rsidRPr="00366002" w:rsidRDefault="002C2036" w:rsidP="002C2036">
      <w:pPr>
        <w:pStyle w:val="Heading8"/>
        <w:numPr>
          <w:ilvl w:val="0"/>
          <w:numId w:val="0"/>
        </w:numPr>
        <w:rPr>
          <w:sz w:val="24"/>
          <w:szCs w:val="24"/>
        </w:rPr>
      </w:pPr>
      <w:r w:rsidRPr="00366002">
        <w:rPr>
          <w:sz w:val="24"/>
          <w:szCs w:val="24"/>
        </w:rPr>
        <w:t xml:space="preserve">To: Members of the IECEx Management Committee, ExMC </w:t>
      </w:r>
    </w:p>
    <w:p w14:paraId="1A1F63BC" w14:textId="77777777" w:rsidR="002C2036" w:rsidRPr="00366002" w:rsidRDefault="002C2036" w:rsidP="002C2036"/>
    <w:p w14:paraId="4141E229" w14:textId="77777777" w:rsidR="002C2036" w:rsidRPr="00366002" w:rsidRDefault="002C2036" w:rsidP="00F170AE">
      <w:pPr>
        <w:pStyle w:val="PlainText"/>
        <w:rPr>
          <w:rFonts w:ascii="Arial" w:hAnsi="Arial"/>
          <w:b/>
          <w:sz w:val="24"/>
        </w:rPr>
      </w:pPr>
    </w:p>
    <w:p w14:paraId="178E27F2" w14:textId="77777777" w:rsidR="002C2036" w:rsidRPr="00366002" w:rsidRDefault="002C2036" w:rsidP="002C2036">
      <w:pPr>
        <w:pStyle w:val="PlainText"/>
        <w:pBdr>
          <w:top w:val="thinThickSmallGap" w:sz="24" w:space="1" w:color="0000FF"/>
        </w:pBdr>
        <w:rPr>
          <w:rFonts w:ascii="Arial" w:hAnsi="Arial"/>
          <w:b/>
          <w:sz w:val="24"/>
        </w:rPr>
      </w:pPr>
    </w:p>
    <w:p w14:paraId="439F3BB7" w14:textId="77777777" w:rsidR="002C2036" w:rsidRPr="00366002" w:rsidRDefault="002C2036" w:rsidP="00F170AE">
      <w:pPr>
        <w:pStyle w:val="PlainText"/>
        <w:rPr>
          <w:rFonts w:ascii="Arial" w:hAnsi="Arial"/>
          <w:b/>
          <w:sz w:val="24"/>
        </w:rPr>
      </w:pPr>
    </w:p>
    <w:p w14:paraId="4EC2BC4A" w14:textId="77777777" w:rsidR="002C2036" w:rsidRPr="00366002" w:rsidRDefault="002C2036" w:rsidP="002C2036">
      <w:pPr>
        <w:pStyle w:val="PlainText"/>
        <w:jc w:val="center"/>
        <w:rPr>
          <w:rFonts w:ascii="Arial" w:hAnsi="Arial"/>
          <w:b/>
          <w:sz w:val="24"/>
        </w:rPr>
      </w:pPr>
      <w:r w:rsidRPr="00366002">
        <w:rPr>
          <w:rFonts w:ascii="Arial" w:hAnsi="Arial"/>
          <w:b/>
          <w:sz w:val="24"/>
        </w:rPr>
        <w:t>INTRODUCTION</w:t>
      </w:r>
    </w:p>
    <w:p w14:paraId="1FBE3070" w14:textId="77777777" w:rsidR="002C2036" w:rsidRPr="00366002" w:rsidRDefault="002C2036" w:rsidP="00F170AE">
      <w:pPr>
        <w:pStyle w:val="PlainText"/>
        <w:rPr>
          <w:rFonts w:ascii="Arial" w:hAnsi="Arial"/>
          <w:b/>
          <w:sz w:val="24"/>
        </w:rPr>
      </w:pPr>
    </w:p>
    <w:p w14:paraId="5E54EC16" w14:textId="0C8D1404" w:rsidR="002C2036" w:rsidRPr="00366002" w:rsidRDefault="002C2036" w:rsidP="002C2036">
      <w:pPr>
        <w:pStyle w:val="PlainText"/>
        <w:jc w:val="left"/>
        <w:rPr>
          <w:rFonts w:ascii="Arial" w:hAnsi="Arial"/>
          <w:sz w:val="24"/>
        </w:rPr>
      </w:pPr>
      <w:r w:rsidRPr="00366002">
        <w:rPr>
          <w:rFonts w:ascii="Arial" w:hAnsi="Arial"/>
          <w:sz w:val="24"/>
        </w:rPr>
        <w:t>This document contains a report from the Ex</w:t>
      </w:r>
      <w:r w:rsidR="00DD7F18">
        <w:rPr>
          <w:rFonts w:ascii="Arial" w:hAnsi="Arial"/>
          <w:sz w:val="24"/>
        </w:rPr>
        <w:t>AG</w:t>
      </w:r>
      <w:r w:rsidRPr="00366002">
        <w:rPr>
          <w:rFonts w:ascii="Arial" w:hAnsi="Arial"/>
          <w:sz w:val="24"/>
        </w:rPr>
        <w:t xml:space="preserve"> Convener, </w:t>
      </w:r>
      <w:r w:rsidR="00DD7F18">
        <w:rPr>
          <w:rFonts w:ascii="Arial" w:hAnsi="Arial"/>
          <w:sz w:val="24"/>
        </w:rPr>
        <w:t>D</w:t>
      </w:r>
      <w:r w:rsidRPr="00366002">
        <w:rPr>
          <w:rFonts w:ascii="Arial" w:hAnsi="Arial"/>
          <w:sz w:val="24"/>
        </w:rPr>
        <w:t>r Jim Munro</w:t>
      </w:r>
      <w:r w:rsidR="00287355" w:rsidRPr="00366002">
        <w:rPr>
          <w:rFonts w:ascii="Arial" w:hAnsi="Arial"/>
          <w:sz w:val="24"/>
        </w:rPr>
        <w:t>,</w:t>
      </w:r>
      <w:r w:rsidRPr="00366002">
        <w:rPr>
          <w:rFonts w:ascii="Arial" w:hAnsi="Arial"/>
          <w:sz w:val="24"/>
        </w:rPr>
        <w:t xml:space="preserve"> </w:t>
      </w:r>
      <w:r w:rsidR="00287355" w:rsidRPr="00366002">
        <w:rPr>
          <w:rFonts w:ascii="Arial" w:hAnsi="Arial"/>
          <w:sz w:val="24"/>
        </w:rPr>
        <w:t xml:space="preserve">to the </w:t>
      </w:r>
      <w:r w:rsidRPr="00366002">
        <w:rPr>
          <w:rFonts w:ascii="Arial" w:hAnsi="Arial"/>
          <w:sz w:val="24"/>
        </w:rPr>
        <w:t>20</w:t>
      </w:r>
      <w:r w:rsidR="00846B40">
        <w:rPr>
          <w:rFonts w:ascii="Arial" w:hAnsi="Arial"/>
          <w:sz w:val="24"/>
        </w:rPr>
        <w:t>20</w:t>
      </w:r>
      <w:r w:rsidR="00DD7F18">
        <w:rPr>
          <w:rFonts w:ascii="Arial" w:hAnsi="Arial"/>
          <w:sz w:val="24"/>
        </w:rPr>
        <w:t xml:space="preserve"> </w:t>
      </w:r>
      <w:proofErr w:type="spellStart"/>
      <w:r w:rsidRPr="00366002">
        <w:rPr>
          <w:rFonts w:ascii="Arial" w:hAnsi="Arial"/>
          <w:sz w:val="24"/>
        </w:rPr>
        <w:t>ExMC</w:t>
      </w:r>
      <w:proofErr w:type="spellEnd"/>
      <w:r w:rsidRPr="00366002">
        <w:rPr>
          <w:rFonts w:ascii="Arial" w:hAnsi="Arial"/>
          <w:sz w:val="24"/>
        </w:rPr>
        <w:t xml:space="preserve"> </w:t>
      </w:r>
      <w:r w:rsidR="00846B40">
        <w:rPr>
          <w:rFonts w:ascii="Arial" w:hAnsi="Arial"/>
          <w:sz w:val="24"/>
        </w:rPr>
        <w:t>online</w:t>
      </w:r>
      <w:r w:rsidRPr="00366002">
        <w:rPr>
          <w:rFonts w:ascii="Arial" w:hAnsi="Arial"/>
          <w:sz w:val="24"/>
        </w:rPr>
        <w:t xml:space="preserve"> meeting</w:t>
      </w:r>
      <w:r w:rsidR="00125B35">
        <w:rPr>
          <w:rFonts w:ascii="Arial" w:hAnsi="Arial"/>
          <w:sz w:val="24"/>
        </w:rPr>
        <w:t>.</w:t>
      </w:r>
      <w:r w:rsidR="008644DD">
        <w:rPr>
          <w:rFonts w:ascii="Arial" w:hAnsi="Arial"/>
          <w:sz w:val="24"/>
        </w:rPr>
        <w:t xml:space="preserve"> The meeting will be asked to consider the three Recommendations contained within this report</w:t>
      </w:r>
      <w:r w:rsidR="00CE0D78">
        <w:rPr>
          <w:rFonts w:ascii="Arial" w:hAnsi="Arial"/>
          <w:sz w:val="24"/>
        </w:rPr>
        <w:t xml:space="preserve"> under </w:t>
      </w:r>
      <w:proofErr w:type="spellStart"/>
      <w:r w:rsidR="00CE0D78">
        <w:rPr>
          <w:rFonts w:ascii="Arial" w:hAnsi="Arial"/>
          <w:sz w:val="24"/>
        </w:rPr>
        <w:t>ExMC</w:t>
      </w:r>
      <w:proofErr w:type="spellEnd"/>
      <w:r w:rsidR="00CE0D78">
        <w:rPr>
          <w:rFonts w:ascii="Arial" w:hAnsi="Arial"/>
          <w:sz w:val="24"/>
        </w:rPr>
        <w:t xml:space="preserve"> Agenda item 7, (</w:t>
      </w:r>
      <w:proofErr w:type="spellStart"/>
      <w:r w:rsidR="00CE0D78">
        <w:rPr>
          <w:rFonts w:ascii="Arial" w:hAnsi="Arial"/>
          <w:sz w:val="24"/>
        </w:rPr>
        <w:t>ExMC</w:t>
      </w:r>
      <w:proofErr w:type="spellEnd"/>
      <w:r w:rsidR="00CE0D78">
        <w:rPr>
          <w:rFonts w:ascii="Arial" w:hAnsi="Arial"/>
          <w:sz w:val="24"/>
        </w:rPr>
        <w:t>/1614A/DA)</w:t>
      </w:r>
      <w:r w:rsidR="008644DD">
        <w:rPr>
          <w:rFonts w:ascii="Arial" w:hAnsi="Arial"/>
          <w:sz w:val="24"/>
        </w:rPr>
        <w:t>.</w:t>
      </w:r>
    </w:p>
    <w:p w14:paraId="7AF1F90E" w14:textId="77777777" w:rsidR="002C2036" w:rsidRPr="00366002" w:rsidRDefault="002C2036" w:rsidP="002C2036">
      <w:pPr>
        <w:pStyle w:val="PlainText"/>
        <w:jc w:val="left"/>
        <w:rPr>
          <w:rFonts w:ascii="Arial" w:hAnsi="Arial"/>
          <w:sz w:val="24"/>
        </w:rPr>
      </w:pPr>
    </w:p>
    <w:p w14:paraId="2FEC91F6" w14:textId="77777777" w:rsidR="002C2036" w:rsidRPr="00366002" w:rsidRDefault="002C2036" w:rsidP="002C2036">
      <w:pPr>
        <w:pStyle w:val="PlainText"/>
        <w:jc w:val="left"/>
        <w:rPr>
          <w:rFonts w:ascii="Arial" w:hAnsi="Arial"/>
          <w:sz w:val="24"/>
        </w:rPr>
      </w:pPr>
    </w:p>
    <w:p w14:paraId="21A85838" w14:textId="77777777" w:rsidR="002C2036" w:rsidRPr="00366002" w:rsidRDefault="002C2036" w:rsidP="002C2036">
      <w:pPr>
        <w:pStyle w:val="PlainText"/>
        <w:jc w:val="left"/>
        <w:rPr>
          <w:rFonts w:ascii="Arial" w:hAnsi="Arial"/>
          <w:sz w:val="24"/>
        </w:rPr>
      </w:pPr>
    </w:p>
    <w:p w14:paraId="524D2B9E" w14:textId="77777777" w:rsidR="0059388D" w:rsidRPr="00366002" w:rsidRDefault="0059388D" w:rsidP="002C2036">
      <w:pPr>
        <w:pStyle w:val="PlainText"/>
        <w:jc w:val="left"/>
        <w:rPr>
          <w:rFonts w:ascii="Arial" w:hAnsi="Arial"/>
          <w:sz w:val="24"/>
        </w:rPr>
      </w:pPr>
    </w:p>
    <w:p w14:paraId="758F2CFA" w14:textId="77777777" w:rsidR="0059388D" w:rsidRPr="00366002" w:rsidRDefault="0059388D" w:rsidP="002C2036">
      <w:pPr>
        <w:pStyle w:val="PlainText"/>
        <w:jc w:val="left"/>
        <w:rPr>
          <w:rFonts w:ascii="Arial" w:hAnsi="Arial"/>
          <w:sz w:val="24"/>
        </w:rPr>
      </w:pPr>
    </w:p>
    <w:p w14:paraId="10BD7832" w14:textId="77777777" w:rsidR="0059388D" w:rsidRPr="00366002" w:rsidRDefault="0059388D" w:rsidP="002C2036">
      <w:pPr>
        <w:pStyle w:val="PlainText"/>
        <w:jc w:val="left"/>
        <w:rPr>
          <w:rFonts w:ascii="Arial" w:hAnsi="Arial"/>
          <w:sz w:val="24"/>
        </w:rPr>
      </w:pPr>
    </w:p>
    <w:p w14:paraId="4FB8D5ED" w14:textId="77777777" w:rsidR="0059388D" w:rsidRPr="00366002" w:rsidRDefault="0059388D" w:rsidP="002C2036">
      <w:pPr>
        <w:pStyle w:val="PlainText"/>
        <w:jc w:val="left"/>
        <w:rPr>
          <w:rFonts w:ascii="Arial" w:hAnsi="Arial"/>
          <w:sz w:val="24"/>
        </w:rPr>
      </w:pPr>
    </w:p>
    <w:p w14:paraId="00F3D50B" w14:textId="77777777" w:rsidR="0059388D" w:rsidRPr="00366002" w:rsidRDefault="0059388D" w:rsidP="002C2036">
      <w:pPr>
        <w:pStyle w:val="PlainText"/>
        <w:jc w:val="left"/>
        <w:rPr>
          <w:rFonts w:ascii="Arial" w:hAnsi="Arial"/>
          <w:sz w:val="24"/>
        </w:rPr>
      </w:pPr>
    </w:p>
    <w:p w14:paraId="2540C8B6" w14:textId="77777777" w:rsidR="0059388D" w:rsidRPr="00366002" w:rsidRDefault="0059388D" w:rsidP="002C2036">
      <w:pPr>
        <w:pStyle w:val="PlainText"/>
        <w:jc w:val="left"/>
        <w:rPr>
          <w:rFonts w:ascii="Arial" w:hAnsi="Arial"/>
          <w:sz w:val="24"/>
        </w:rPr>
      </w:pPr>
    </w:p>
    <w:p w14:paraId="4160AD0F" w14:textId="77777777" w:rsidR="0059388D" w:rsidRPr="00366002" w:rsidRDefault="0059388D" w:rsidP="002C2036">
      <w:pPr>
        <w:pStyle w:val="PlainText"/>
        <w:jc w:val="left"/>
        <w:rPr>
          <w:rFonts w:ascii="Arial" w:hAnsi="Arial"/>
          <w:sz w:val="24"/>
        </w:rPr>
      </w:pPr>
    </w:p>
    <w:p w14:paraId="34DBED9B" w14:textId="77777777" w:rsidR="0059388D" w:rsidRPr="00366002" w:rsidRDefault="0059388D" w:rsidP="002C2036">
      <w:pPr>
        <w:pStyle w:val="PlainText"/>
        <w:jc w:val="left"/>
        <w:rPr>
          <w:rFonts w:ascii="Arial" w:hAnsi="Arial"/>
          <w:sz w:val="24"/>
        </w:rPr>
      </w:pPr>
    </w:p>
    <w:p w14:paraId="74372AAC" w14:textId="77777777" w:rsidR="002C2036" w:rsidRPr="00366002" w:rsidRDefault="002C2036" w:rsidP="002C2036">
      <w:pPr>
        <w:pStyle w:val="PlainText"/>
        <w:jc w:val="left"/>
        <w:rPr>
          <w:rFonts w:ascii="Arial" w:hAnsi="Arial"/>
          <w:sz w:val="24"/>
        </w:rPr>
      </w:pPr>
    </w:p>
    <w:p w14:paraId="036D00C0" w14:textId="77777777" w:rsidR="002C2036" w:rsidRPr="00366002" w:rsidRDefault="002C2036" w:rsidP="002C2036">
      <w:pPr>
        <w:pStyle w:val="PlainText"/>
        <w:jc w:val="left"/>
        <w:rPr>
          <w:rFonts w:ascii="Arial" w:hAnsi="Arial"/>
          <w:sz w:val="24"/>
        </w:rPr>
      </w:pPr>
    </w:p>
    <w:p w14:paraId="07C26766" w14:textId="77777777" w:rsidR="0059388D" w:rsidRPr="00366002" w:rsidRDefault="0059388D" w:rsidP="002C2036">
      <w:pPr>
        <w:pStyle w:val="PlainText"/>
        <w:jc w:val="left"/>
        <w:rPr>
          <w:rFonts w:ascii="Arial" w:hAnsi="Arial"/>
          <w:sz w:val="24"/>
        </w:rPr>
      </w:pPr>
    </w:p>
    <w:p w14:paraId="48055686" w14:textId="77777777" w:rsidR="0059388D" w:rsidRPr="00366002" w:rsidRDefault="0059388D" w:rsidP="002C2036">
      <w:pPr>
        <w:pStyle w:val="PlainText"/>
        <w:jc w:val="left"/>
        <w:rPr>
          <w:rFonts w:ascii="Arial" w:hAnsi="Arial"/>
          <w:sz w:val="24"/>
        </w:rPr>
      </w:pPr>
    </w:p>
    <w:p w14:paraId="0FD51B70" w14:textId="77777777" w:rsidR="002C2036" w:rsidRPr="00366002" w:rsidRDefault="002C2036" w:rsidP="002C2036">
      <w:pPr>
        <w:pStyle w:val="PlainText"/>
        <w:jc w:val="left"/>
        <w:rPr>
          <w:rFonts w:ascii="Arial" w:hAnsi="Arial"/>
          <w:sz w:val="24"/>
        </w:rPr>
      </w:pPr>
    </w:p>
    <w:p w14:paraId="7D8A5979" w14:textId="77777777" w:rsidR="00636C7C" w:rsidRPr="00366002" w:rsidRDefault="00636C7C" w:rsidP="002C2036">
      <w:pPr>
        <w:pStyle w:val="PlainText"/>
        <w:jc w:val="left"/>
        <w:rPr>
          <w:rFonts w:ascii="Arial" w:hAnsi="Arial"/>
          <w:sz w:val="24"/>
        </w:rPr>
      </w:pPr>
    </w:p>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59388D" w:rsidRPr="00366002" w14:paraId="05E79DCE" w14:textId="77777777" w:rsidTr="00C5552E">
        <w:trPr>
          <w:jc w:val="center"/>
        </w:trPr>
        <w:tc>
          <w:tcPr>
            <w:tcW w:w="4604" w:type="dxa"/>
            <w:tcBorders>
              <w:top w:val="single" w:sz="12" w:space="0" w:color="0000FF"/>
              <w:left w:val="single" w:sz="12" w:space="0" w:color="0000FF"/>
              <w:bottom w:val="single" w:sz="12" w:space="0" w:color="0000FF"/>
              <w:right w:val="single" w:sz="12" w:space="0" w:color="0000FF"/>
            </w:tcBorders>
            <w:hideMark/>
          </w:tcPr>
          <w:p w14:paraId="3F97633B" w14:textId="77777777" w:rsidR="0059388D" w:rsidRPr="00366002" w:rsidRDefault="0059388D" w:rsidP="0059388D">
            <w:pPr>
              <w:tabs>
                <w:tab w:val="center" w:pos="4153"/>
                <w:tab w:val="right" w:pos="8306"/>
              </w:tabs>
              <w:jc w:val="left"/>
              <w:rPr>
                <w:rFonts w:cs="Times New Roman"/>
                <w:b/>
                <w:color w:val="0000FF"/>
                <w:spacing w:val="0"/>
                <w:sz w:val="22"/>
                <w:szCs w:val="22"/>
                <w:lang w:val="en-US" w:eastAsia="en-US"/>
              </w:rPr>
            </w:pPr>
            <w:r w:rsidRPr="00366002">
              <w:rPr>
                <w:rFonts w:cs="Times New Roman"/>
                <w:b/>
                <w:color w:val="0000FF"/>
                <w:spacing w:val="0"/>
                <w:sz w:val="22"/>
                <w:szCs w:val="22"/>
                <w:u w:val="single"/>
                <w:lang w:val="en-AU" w:eastAsia="en-US"/>
              </w:rPr>
              <w:t>Visiting address</w:t>
            </w:r>
            <w:r w:rsidRPr="00366002">
              <w:rPr>
                <w:rFonts w:cs="Times New Roman"/>
                <w:b/>
                <w:color w:val="0000FF"/>
                <w:spacing w:val="0"/>
                <w:sz w:val="22"/>
                <w:szCs w:val="22"/>
                <w:lang w:val="en-AU" w:eastAsia="en-US"/>
              </w:rPr>
              <w:t>:</w:t>
            </w:r>
          </w:p>
          <w:p w14:paraId="2DC6940B" w14:textId="77777777"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 xml:space="preserve">IECEx Secretariat </w:t>
            </w:r>
          </w:p>
          <w:p w14:paraId="362A3A05" w14:textId="77777777"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Level 33 Australia Square</w:t>
            </w:r>
            <w:r w:rsidRPr="00366002">
              <w:rPr>
                <w:rFonts w:cs="Times New Roman"/>
                <w:b/>
                <w:color w:val="0000FF"/>
                <w:spacing w:val="0"/>
                <w:sz w:val="22"/>
                <w:szCs w:val="22"/>
                <w:lang w:val="en-AU" w:eastAsia="en-US"/>
              </w:rPr>
              <w:br/>
              <w:t>264 George Street</w:t>
            </w:r>
            <w:r w:rsidRPr="00366002">
              <w:rPr>
                <w:rFonts w:cs="Times New Roman"/>
                <w:b/>
                <w:color w:val="0000FF"/>
                <w:spacing w:val="0"/>
                <w:sz w:val="22"/>
                <w:szCs w:val="22"/>
                <w:lang w:val="en-AU" w:eastAsia="en-US"/>
              </w:rPr>
              <w:br/>
              <w:t>Sydney NSW 2000</w:t>
            </w:r>
            <w:r w:rsidRPr="00366002">
              <w:rPr>
                <w:rFonts w:cs="Times New Roman"/>
                <w:b/>
                <w:color w:val="0000FF"/>
                <w:spacing w:val="0"/>
                <w:sz w:val="22"/>
                <w:szCs w:val="22"/>
                <w:lang w:val="en-AU" w:eastAsia="en-US"/>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0D00AB5C" w14:textId="77777777" w:rsidR="0059388D" w:rsidRPr="00366002" w:rsidRDefault="0059388D" w:rsidP="0059388D">
            <w:pPr>
              <w:tabs>
                <w:tab w:val="center" w:pos="4153"/>
                <w:tab w:val="right" w:pos="8306"/>
              </w:tabs>
              <w:jc w:val="left"/>
              <w:rPr>
                <w:rFonts w:cs="Times New Roman"/>
                <w:b/>
                <w:color w:val="0000FF"/>
                <w:spacing w:val="0"/>
                <w:sz w:val="22"/>
                <w:szCs w:val="22"/>
                <w:u w:val="single"/>
                <w:lang w:val="en-AU" w:eastAsia="en-US"/>
              </w:rPr>
            </w:pPr>
            <w:r w:rsidRPr="00366002">
              <w:rPr>
                <w:rFonts w:cs="Times New Roman"/>
                <w:b/>
                <w:color w:val="0000FF"/>
                <w:spacing w:val="0"/>
                <w:sz w:val="22"/>
                <w:szCs w:val="22"/>
                <w:u w:val="single"/>
                <w:lang w:val="en-AU" w:eastAsia="en-US"/>
              </w:rPr>
              <w:t>Contact Details:</w:t>
            </w:r>
          </w:p>
          <w:p w14:paraId="6DBA9E38" w14:textId="77777777"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Tel:  +61 2 4628 4690</w:t>
            </w:r>
          </w:p>
          <w:p w14:paraId="2B54B438" w14:textId="77777777"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Fax: +61 2 4627 5285</w:t>
            </w:r>
          </w:p>
          <w:p w14:paraId="6B929525" w14:textId="77777777"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E-mail: info@iecex.com</w:t>
            </w:r>
          </w:p>
          <w:p w14:paraId="71708D3F" w14:textId="77777777" w:rsidR="0059388D" w:rsidRPr="00366002" w:rsidRDefault="00CE0D78" w:rsidP="0059388D">
            <w:pPr>
              <w:tabs>
                <w:tab w:val="center" w:pos="4153"/>
                <w:tab w:val="right" w:pos="8306"/>
              </w:tabs>
              <w:jc w:val="left"/>
              <w:rPr>
                <w:rFonts w:cs="Times New Roman"/>
                <w:b/>
                <w:color w:val="0000FF"/>
                <w:spacing w:val="0"/>
                <w:sz w:val="22"/>
                <w:szCs w:val="22"/>
                <w:lang w:val="en-AU" w:eastAsia="en-US"/>
              </w:rPr>
            </w:pPr>
            <w:hyperlink r:id="rId8" w:history="1">
              <w:r w:rsidR="0059388D" w:rsidRPr="00366002">
                <w:rPr>
                  <w:rFonts w:cs="Times New Roman"/>
                  <w:b/>
                  <w:color w:val="0000FF"/>
                  <w:spacing w:val="0"/>
                  <w:sz w:val="22"/>
                  <w:szCs w:val="22"/>
                  <w:u w:val="single"/>
                  <w:lang w:val="en-AU" w:eastAsia="en-US"/>
                </w:rPr>
                <w:t>http://www.iecex.com</w:t>
              </w:r>
            </w:hyperlink>
          </w:p>
        </w:tc>
      </w:tr>
    </w:tbl>
    <w:p w14:paraId="219D9B50" w14:textId="77777777" w:rsidR="00636C7C" w:rsidRPr="00366002" w:rsidRDefault="00636C7C" w:rsidP="002C2036">
      <w:pPr>
        <w:pStyle w:val="PlainText"/>
        <w:jc w:val="left"/>
        <w:rPr>
          <w:rFonts w:ascii="Arial" w:hAnsi="Arial"/>
          <w:sz w:val="24"/>
        </w:rPr>
      </w:pPr>
    </w:p>
    <w:p w14:paraId="365C1DBC" w14:textId="77777777" w:rsidR="00636C7C" w:rsidRPr="00366002" w:rsidRDefault="00636C7C" w:rsidP="002C2036">
      <w:pPr>
        <w:pStyle w:val="PlainText"/>
        <w:jc w:val="left"/>
        <w:rPr>
          <w:rFonts w:ascii="Arial" w:hAnsi="Arial"/>
          <w:sz w:val="24"/>
        </w:rPr>
      </w:pPr>
    </w:p>
    <w:p w14:paraId="06ED8EB1" w14:textId="77777777" w:rsidR="002C2036" w:rsidRPr="00366002" w:rsidRDefault="002C2036" w:rsidP="002C2036">
      <w:pPr>
        <w:pStyle w:val="PlainText"/>
        <w:jc w:val="left"/>
        <w:rPr>
          <w:rFonts w:ascii="Arial" w:hAnsi="Arial"/>
          <w:sz w:val="24"/>
        </w:rPr>
      </w:pPr>
    </w:p>
    <w:p w14:paraId="6287C429" w14:textId="77777777" w:rsidR="002C2036" w:rsidRPr="00366002" w:rsidRDefault="002C2036" w:rsidP="002C2036">
      <w:pPr>
        <w:pStyle w:val="PlainText"/>
        <w:jc w:val="left"/>
        <w:rPr>
          <w:rFonts w:ascii="Arial" w:hAnsi="Arial"/>
          <w:sz w:val="24"/>
        </w:rPr>
      </w:pPr>
    </w:p>
    <w:p w14:paraId="0D7D4B04" w14:textId="77777777" w:rsidR="002C2036" w:rsidRPr="00366002" w:rsidRDefault="002C2036" w:rsidP="002C2036">
      <w:pPr>
        <w:pStyle w:val="PlainText"/>
        <w:jc w:val="left"/>
        <w:rPr>
          <w:rFonts w:ascii="Arial" w:hAnsi="Arial"/>
          <w:sz w:val="24"/>
        </w:rPr>
        <w:sectPr w:rsidR="002C2036" w:rsidRPr="00366002">
          <w:headerReference w:type="default" r:id="rId9"/>
          <w:footerReference w:type="default" r:id="rId10"/>
          <w:pgSz w:w="11906" w:h="16838"/>
          <w:pgMar w:top="1440" w:right="1800" w:bottom="1440" w:left="1800" w:header="708" w:footer="708" w:gutter="0"/>
          <w:cols w:space="708"/>
          <w:docGrid w:linePitch="360"/>
        </w:sectPr>
      </w:pPr>
    </w:p>
    <w:p w14:paraId="1AB37E12" w14:textId="77777777" w:rsidR="00F170AE" w:rsidRPr="00366002" w:rsidRDefault="00F170AE" w:rsidP="00F170AE">
      <w:pPr>
        <w:pStyle w:val="PlainText"/>
        <w:rPr>
          <w:rFonts w:ascii="Arial" w:hAnsi="Arial"/>
          <w:b/>
          <w:sz w:val="24"/>
        </w:rPr>
      </w:pPr>
    </w:p>
    <w:p w14:paraId="72F8330E" w14:textId="3138DEE5" w:rsidR="00F170AE" w:rsidRDefault="00F170AE" w:rsidP="00D1305F">
      <w:pPr>
        <w:rPr>
          <w:b/>
          <w:sz w:val="28"/>
          <w:szCs w:val="28"/>
        </w:rPr>
      </w:pPr>
    </w:p>
    <w:p w14:paraId="6DCBD560" w14:textId="77777777" w:rsidR="00846B40" w:rsidRPr="00366002" w:rsidRDefault="00846B40" w:rsidP="00D1305F">
      <w:pPr>
        <w:rPr>
          <w:b/>
          <w:sz w:val="28"/>
          <w:szCs w:val="28"/>
        </w:rPr>
      </w:pPr>
    </w:p>
    <w:p w14:paraId="3C04F1BD" w14:textId="579BB370" w:rsidR="004B3975" w:rsidRDefault="00DD208C" w:rsidP="002B3F1E">
      <w:pPr>
        <w:pStyle w:val="MAIN-TITLE"/>
      </w:pPr>
      <w:r>
        <w:t>Re</w:t>
      </w:r>
      <w:r w:rsidR="0035728C">
        <w:t xml:space="preserve">port of </w:t>
      </w:r>
      <w:r w:rsidR="00085896" w:rsidRPr="00366002">
        <w:t>Ex</w:t>
      </w:r>
      <w:r w:rsidR="00DD7F18">
        <w:t xml:space="preserve">AG </w:t>
      </w:r>
      <w:r w:rsidR="00085896" w:rsidRPr="00366002">
        <w:t>–</w:t>
      </w:r>
      <w:r w:rsidR="0093197C" w:rsidRPr="00366002">
        <w:t xml:space="preserve"> </w:t>
      </w:r>
      <w:r w:rsidR="00485FDC">
        <w:t>IEC</w:t>
      </w:r>
      <w:r w:rsidR="00DD7F18">
        <w:t>Ex Assessment Group</w:t>
      </w:r>
    </w:p>
    <w:p w14:paraId="7C7A466D" w14:textId="77777777" w:rsidR="004D6643" w:rsidRPr="00366002" w:rsidRDefault="008A508C" w:rsidP="00CB2661">
      <w:pPr>
        <w:pStyle w:val="Heading1"/>
      </w:pPr>
      <w:r w:rsidRPr="00366002">
        <w:t xml:space="preserve">Scope </w:t>
      </w:r>
    </w:p>
    <w:p w14:paraId="79ECD029" w14:textId="683DA403" w:rsidR="00C44814" w:rsidRPr="00366002" w:rsidRDefault="008A508C" w:rsidP="002B3F1E">
      <w:pPr>
        <w:pStyle w:val="PARAGRAPH"/>
        <w:rPr>
          <w:rStyle w:val="SMALLCAPSemphasis"/>
          <w:i w:val="0"/>
          <w:smallCaps w:val="0"/>
        </w:rPr>
      </w:pPr>
      <w:r w:rsidRPr="00366002">
        <w:t xml:space="preserve">This </w:t>
      </w:r>
      <w:r w:rsidR="00846B40">
        <w:t xml:space="preserve">ExAG </w:t>
      </w:r>
      <w:r w:rsidRPr="00366002">
        <w:t xml:space="preserve">report </w:t>
      </w:r>
      <w:r w:rsidR="00DD7F18">
        <w:t xml:space="preserve">is </w:t>
      </w:r>
      <w:r w:rsidR="00846B40">
        <w:t>for the 12 months since the September 2019 ExMC meeting.  I</w:t>
      </w:r>
      <w:r w:rsidR="008F6BD8">
        <w:t>t</w:t>
      </w:r>
      <w:r w:rsidR="00846B40">
        <w:t xml:space="preserve"> provides a summary of the online meeting held in June 2020 and other actions that have occurred, including appointment of assessments.  </w:t>
      </w:r>
    </w:p>
    <w:p w14:paraId="49A3022D" w14:textId="45B1BDE9" w:rsidR="00DD7F18" w:rsidRDefault="00DD7F18" w:rsidP="00CB2661">
      <w:pPr>
        <w:pStyle w:val="Heading1"/>
      </w:pPr>
      <w:r>
        <w:t>Background to the establishment of ExAG</w:t>
      </w:r>
    </w:p>
    <w:p w14:paraId="5466518C" w14:textId="01025459" w:rsidR="00485FDC" w:rsidRDefault="00485FDC" w:rsidP="00485FDC">
      <w:pPr>
        <w:pStyle w:val="PARAGRAPH"/>
      </w:pPr>
      <w:r>
        <w:t xml:space="preserve">At the ExMC meeting in Cannes, France 2018, the </w:t>
      </w:r>
      <w:r w:rsidR="00846B40">
        <w:t>m</w:t>
      </w:r>
      <w:r>
        <w:t xml:space="preserve">eeting approved the proposed transformation of </w:t>
      </w:r>
      <w:r w:rsidR="00683CF8">
        <w:t xml:space="preserve">ExMC </w:t>
      </w:r>
      <w:r>
        <w:t>WG4 to the new ExAG (IECEx Assessment Group)</w:t>
      </w:r>
      <w:r w:rsidR="00683CF8">
        <w:t xml:space="preserve">.  </w:t>
      </w:r>
      <w:r w:rsidR="00683CF8" w:rsidRPr="00683CF8">
        <w:t xml:space="preserve">The proposal for establishment of the ExAG was considered and approved by CAB, together with the rules document </w:t>
      </w:r>
      <w:r w:rsidR="00127ED5">
        <w:t xml:space="preserve">IECEx </w:t>
      </w:r>
      <w:r w:rsidR="00683CF8" w:rsidRPr="00683CF8">
        <w:t xml:space="preserve">06.  </w:t>
      </w:r>
      <w:r w:rsidR="00683CF8">
        <w:t>The following are extracts from IECEx 06.</w:t>
      </w:r>
    </w:p>
    <w:p w14:paraId="426189C0" w14:textId="7B10240E" w:rsidR="00485FDC" w:rsidRPr="00485FDC" w:rsidRDefault="00485FDC" w:rsidP="00967F5E">
      <w:pPr>
        <w:pStyle w:val="PARAGRAPH"/>
        <w:ind w:left="720"/>
        <w:rPr>
          <w:b/>
        </w:rPr>
      </w:pPr>
      <w:bookmarkStart w:id="0" w:name="_Toc496279124"/>
      <w:bookmarkStart w:id="1" w:name="_Toc3363641"/>
      <w:r w:rsidRPr="00485FDC">
        <w:rPr>
          <w:b/>
        </w:rPr>
        <w:t>Terms of Reference</w:t>
      </w:r>
      <w:bookmarkEnd w:id="0"/>
      <w:bookmarkEnd w:id="1"/>
      <w:r w:rsidR="002B3F1E">
        <w:rPr>
          <w:b/>
        </w:rPr>
        <w:t>:</w:t>
      </w:r>
    </w:p>
    <w:p w14:paraId="32EE6052" w14:textId="77777777" w:rsidR="00485FDC" w:rsidRDefault="00485FDC" w:rsidP="00967F5E">
      <w:pPr>
        <w:pStyle w:val="PARAGRAPH"/>
        <w:ind w:left="720"/>
      </w:pPr>
      <w:r w:rsidRPr="00BE3F25">
        <w:t xml:space="preserve">To act as the dedicated IECEx </w:t>
      </w:r>
      <w:r>
        <w:t>m</w:t>
      </w:r>
      <w:r w:rsidRPr="00BE3F25">
        <w:t xml:space="preserve">aintenance and </w:t>
      </w:r>
      <w:r>
        <w:t>c</w:t>
      </w:r>
      <w:r w:rsidRPr="00BE3F25">
        <w:t xml:space="preserve">onsultative </w:t>
      </w:r>
      <w:r>
        <w:t>g</w:t>
      </w:r>
      <w:r w:rsidRPr="00BE3F25">
        <w:t>roup for matters relating to the IECEx Assessment of ExCBs and ExTLs across all IECEx Schemes</w:t>
      </w:r>
      <w:r w:rsidRPr="00ED2C61">
        <w:t>.</w:t>
      </w:r>
    </w:p>
    <w:p w14:paraId="6C0FB878" w14:textId="4067BE33" w:rsidR="00485FDC" w:rsidRPr="00485FDC" w:rsidRDefault="00485FDC" w:rsidP="00967F5E">
      <w:pPr>
        <w:pStyle w:val="PARAGRAPH"/>
        <w:ind w:left="720"/>
        <w:rPr>
          <w:b/>
        </w:rPr>
      </w:pPr>
      <w:r w:rsidRPr="00485FDC">
        <w:rPr>
          <w:b/>
        </w:rPr>
        <w:t>Responsibilities</w:t>
      </w:r>
      <w:r>
        <w:rPr>
          <w:b/>
        </w:rPr>
        <w:t>:</w:t>
      </w:r>
    </w:p>
    <w:p w14:paraId="3224D5BF" w14:textId="77777777" w:rsidR="00485FDC" w:rsidRDefault="00485FDC" w:rsidP="00967F5E">
      <w:pPr>
        <w:pStyle w:val="PARAGRAPH"/>
        <w:ind w:left="720"/>
      </w:pPr>
      <w:r>
        <w:t>Responsibilities as directed by the ExMC include but are not limited to the following:</w:t>
      </w:r>
    </w:p>
    <w:p w14:paraId="4A28C77E" w14:textId="14324FB6" w:rsidR="00485FDC" w:rsidRDefault="00485FDC" w:rsidP="00967F5E">
      <w:pPr>
        <w:pStyle w:val="ListBullet"/>
        <w:ind w:left="1060"/>
      </w:pPr>
      <w:r>
        <w:t>Ensure on-going alignment with the Peer Assessment fundamentals of CAB (reference is CAB Policy documents, eg IEC CAB-P02)</w:t>
      </w:r>
    </w:p>
    <w:p w14:paraId="197A1514" w14:textId="57E53B3A" w:rsidR="00485FDC" w:rsidRDefault="00485FDC" w:rsidP="00967F5E">
      <w:pPr>
        <w:pStyle w:val="ListBullet"/>
        <w:ind w:left="1060"/>
      </w:pPr>
      <w:r>
        <w:t xml:space="preserve">Develop and maintain criteria for the qualification of Assessors and Lead Assessors in consultation with the IECEx Scheme Committees </w:t>
      </w:r>
    </w:p>
    <w:p w14:paraId="7B874DBE" w14:textId="6A7C00A2" w:rsidR="00485FDC" w:rsidRDefault="00485FDC" w:rsidP="00967F5E">
      <w:pPr>
        <w:pStyle w:val="ListBullet"/>
        <w:ind w:left="1060"/>
      </w:pPr>
      <w:r>
        <w:t>Review and approval of assessor applications for all schemes, with newly appointed assessors to be reported to ExMC for noting</w:t>
      </w:r>
    </w:p>
    <w:p w14:paraId="10BE7C0B" w14:textId="22808F4F" w:rsidR="00485FDC" w:rsidRDefault="00485FDC" w:rsidP="00967F5E">
      <w:pPr>
        <w:pStyle w:val="ListBullet"/>
        <w:ind w:left="1060"/>
      </w:pPr>
      <w:r>
        <w:t xml:space="preserve">Periodic review of existing pool of assessors for all IECEx Schemes </w:t>
      </w:r>
    </w:p>
    <w:p w14:paraId="76A97BF3" w14:textId="4D8924A4" w:rsidR="00485FDC" w:rsidRDefault="00485FDC" w:rsidP="00967F5E">
      <w:pPr>
        <w:pStyle w:val="ListBullet"/>
        <w:ind w:left="1060"/>
      </w:pPr>
      <w:r>
        <w:t>Maintenance of Assessment Procedures for all IECEx Schemes.</w:t>
      </w:r>
    </w:p>
    <w:p w14:paraId="5F04FDD4" w14:textId="04EAB79A" w:rsidR="00485FDC" w:rsidRDefault="00485FDC" w:rsidP="00967F5E">
      <w:pPr>
        <w:pStyle w:val="ListBullet"/>
        <w:ind w:left="1060"/>
      </w:pPr>
      <w:r>
        <w:t>Maintenance of report forms and records used in assessments</w:t>
      </w:r>
    </w:p>
    <w:p w14:paraId="5D8AA53A" w14:textId="77A8BCC5" w:rsidR="00485FDC" w:rsidRDefault="00485FDC" w:rsidP="00967F5E">
      <w:pPr>
        <w:pStyle w:val="ListBullet"/>
        <w:ind w:left="1060"/>
      </w:pPr>
      <w:r>
        <w:t>Maintenance of IECEx Assessors' Guide(s)</w:t>
      </w:r>
    </w:p>
    <w:p w14:paraId="2AF17B89" w14:textId="1365E71B" w:rsidR="00485FDC" w:rsidRDefault="00485FDC" w:rsidP="00967F5E">
      <w:pPr>
        <w:pStyle w:val="ListBullet"/>
        <w:ind w:left="1060"/>
      </w:pPr>
      <w:r>
        <w:t>Development and delivery of assessor training</w:t>
      </w:r>
    </w:p>
    <w:p w14:paraId="0D1D0BF7" w14:textId="3F927BF9" w:rsidR="00485FDC" w:rsidRDefault="00485FDC" w:rsidP="00967F5E">
      <w:pPr>
        <w:pStyle w:val="ListBullet"/>
        <w:ind w:left="1060"/>
      </w:pPr>
      <w:r>
        <w:t xml:space="preserve">Provide a consultative forum for recommendations on issues found during assessments </w:t>
      </w:r>
    </w:p>
    <w:p w14:paraId="2E60CA5D" w14:textId="3FF50616" w:rsidR="00485FDC" w:rsidRDefault="00485FDC" w:rsidP="00967F5E">
      <w:pPr>
        <w:pStyle w:val="ListBullet"/>
        <w:ind w:left="1060"/>
      </w:pPr>
      <w:r>
        <w:t>Development of common interpretations, for example for ISO/IEC 17025</w:t>
      </w:r>
    </w:p>
    <w:p w14:paraId="0B366F89" w14:textId="6CD65E5C" w:rsidR="00485FDC" w:rsidRDefault="00485FDC" w:rsidP="00967F5E">
      <w:pPr>
        <w:pStyle w:val="ListBullet"/>
        <w:ind w:left="1060"/>
      </w:pPr>
      <w:r>
        <w:t>Maintenance of checklists such as those for ISO/IEC 17024, 17025 and 17065.</w:t>
      </w:r>
    </w:p>
    <w:p w14:paraId="52B0FD2A" w14:textId="4C40E264" w:rsidR="00FD1721" w:rsidRDefault="00FD1721" w:rsidP="00FD1721">
      <w:pPr>
        <w:pStyle w:val="List"/>
      </w:pPr>
      <w:r>
        <w:t>Annex A shows the membership of ExAG.</w:t>
      </w:r>
    </w:p>
    <w:p w14:paraId="28DEF32A" w14:textId="0C54F18B" w:rsidR="00375286" w:rsidRDefault="00375286" w:rsidP="00DD7F18">
      <w:pPr>
        <w:pStyle w:val="Heading1"/>
      </w:pPr>
      <w:r>
        <w:t>First meeting of ExAG</w:t>
      </w:r>
    </w:p>
    <w:p w14:paraId="31C31439" w14:textId="516A9633" w:rsidR="00375286" w:rsidRDefault="00375286" w:rsidP="00375286">
      <w:pPr>
        <w:pStyle w:val="PARAGRAPH"/>
      </w:pPr>
      <w:r>
        <w:t xml:space="preserve">The first meeting of ExAG took </w:t>
      </w:r>
      <w:r w:rsidR="00C47DFF">
        <w:t xml:space="preserve">place </w:t>
      </w:r>
      <w:r>
        <w:t xml:space="preserve">in Singapore on Thursday, 9 May 2019. </w:t>
      </w:r>
      <w:r w:rsidR="00FD1721">
        <w:t>A report of this meeting was provided the September 2019 meeting of ExMC</w:t>
      </w:r>
      <w:r w:rsidR="00C47DFF">
        <w:t>.</w:t>
      </w:r>
      <w:r w:rsidR="00FD1721">
        <w:t xml:space="preserve">  The following </w:t>
      </w:r>
      <w:r w:rsidR="00BF0449">
        <w:t>are the outcomes of the ExMC consideration of ExAG recommendation</w:t>
      </w:r>
      <w:r w:rsidR="008F6BD8">
        <w:t>s</w:t>
      </w:r>
      <w:r w:rsidR="00BF0449">
        <w:t xml:space="preserve"> to that </w:t>
      </w:r>
      <w:r w:rsidR="00FD1721">
        <w:t>meeting:</w:t>
      </w:r>
    </w:p>
    <w:p w14:paraId="01110164" w14:textId="77777777" w:rsidR="00127ED5" w:rsidRDefault="00127ED5" w:rsidP="00375286">
      <w:pPr>
        <w:pStyle w:val="PARAGRAPH"/>
      </w:pPr>
    </w:p>
    <w:tbl>
      <w:tblPr>
        <w:tblStyle w:val="TableGrid1"/>
        <w:tblW w:w="0" w:type="auto"/>
        <w:tblLook w:val="04A0" w:firstRow="1" w:lastRow="0" w:firstColumn="1" w:lastColumn="0" w:noHBand="0" w:noVBand="1"/>
      </w:tblPr>
      <w:tblGrid>
        <w:gridCol w:w="5366"/>
        <w:gridCol w:w="2930"/>
      </w:tblGrid>
      <w:tr w:rsidR="00BF0449" w:rsidRPr="00BF0449" w14:paraId="564E1CF8" w14:textId="77777777" w:rsidTr="00BF0449">
        <w:trPr>
          <w:trHeight w:val="56"/>
        </w:trPr>
        <w:tc>
          <w:tcPr>
            <w:tcW w:w="5495" w:type="dxa"/>
          </w:tcPr>
          <w:p w14:paraId="57BEFEF6" w14:textId="77777777" w:rsidR="00BF0449" w:rsidRPr="00BF0449" w:rsidRDefault="00BF0449" w:rsidP="00BF0449">
            <w:pPr>
              <w:snapToGrid w:val="0"/>
              <w:spacing w:before="60" w:after="60"/>
              <w:jc w:val="left"/>
              <w:rPr>
                <w:b/>
                <w:sz w:val="16"/>
              </w:rPr>
            </w:pPr>
            <w:r w:rsidRPr="00BF0449">
              <w:rPr>
                <w:b/>
                <w:sz w:val="16"/>
              </w:rPr>
              <w:t>Recommendation 1:</w:t>
            </w:r>
          </w:p>
          <w:p w14:paraId="55481B07" w14:textId="77777777" w:rsidR="00BF0449" w:rsidRPr="00BF0449" w:rsidRDefault="00BF0449" w:rsidP="00BF0449">
            <w:pPr>
              <w:snapToGrid w:val="0"/>
              <w:spacing w:before="60" w:after="60"/>
              <w:jc w:val="left"/>
              <w:rPr>
                <w:bCs/>
                <w:sz w:val="16"/>
              </w:rPr>
            </w:pPr>
            <w:r w:rsidRPr="00BF0449">
              <w:rPr>
                <w:bCs/>
                <w:sz w:val="16"/>
              </w:rPr>
              <w:t>That ExMC approves the composition of ExAG as shown in Annex A of this report.</w:t>
            </w:r>
          </w:p>
        </w:tc>
        <w:tc>
          <w:tcPr>
            <w:tcW w:w="2977" w:type="dxa"/>
            <w:shd w:val="clear" w:color="auto" w:fill="auto"/>
          </w:tcPr>
          <w:p w14:paraId="4A41B874" w14:textId="77777777" w:rsidR="00BF0449" w:rsidRPr="00BF0449" w:rsidRDefault="00BF0449" w:rsidP="00BF0449">
            <w:pPr>
              <w:snapToGrid w:val="0"/>
              <w:spacing w:before="60" w:after="60"/>
              <w:jc w:val="left"/>
              <w:rPr>
                <w:bCs/>
                <w:sz w:val="16"/>
              </w:rPr>
            </w:pPr>
            <w:r w:rsidRPr="00BF0449">
              <w:rPr>
                <w:bCs/>
                <w:sz w:val="16"/>
              </w:rPr>
              <w:t>Approved</w:t>
            </w:r>
          </w:p>
        </w:tc>
      </w:tr>
      <w:tr w:rsidR="00BF0449" w:rsidRPr="00BF0449" w14:paraId="20618FE6" w14:textId="77777777" w:rsidTr="00BF0449">
        <w:tc>
          <w:tcPr>
            <w:tcW w:w="5495" w:type="dxa"/>
          </w:tcPr>
          <w:p w14:paraId="0DBA4657" w14:textId="77777777" w:rsidR="00BF0449" w:rsidRPr="00BF0449" w:rsidRDefault="00BF0449" w:rsidP="00BF0449">
            <w:pPr>
              <w:snapToGrid w:val="0"/>
              <w:spacing w:before="60" w:after="60"/>
              <w:jc w:val="left"/>
              <w:rPr>
                <w:b/>
                <w:sz w:val="16"/>
              </w:rPr>
            </w:pPr>
            <w:r w:rsidRPr="00BF0449">
              <w:rPr>
                <w:b/>
                <w:sz w:val="16"/>
              </w:rPr>
              <w:t>Recommendation 2:</w:t>
            </w:r>
          </w:p>
          <w:p w14:paraId="3E292ED4" w14:textId="77777777" w:rsidR="00BF0449" w:rsidRPr="00BF0449" w:rsidRDefault="00BF0449" w:rsidP="00BF0449">
            <w:pPr>
              <w:snapToGrid w:val="0"/>
              <w:spacing w:before="60" w:after="60"/>
              <w:jc w:val="left"/>
              <w:rPr>
                <w:bCs/>
                <w:sz w:val="16"/>
              </w:rPr>
            </w:pPr>
            <w:r w:rsidRPr="00BF0449">
              <w:rPr>
                <w:bCs/>
                <w:sz w:val="16"/>
              </w:rPr>
              <w:t xml:space="preserve">That ExMC approves the implementation of a formal voting system for acceptance of assessor applications by ExAG members.  </w:t>
            </w:r>
          </w:p>
        </w:tc>
        <w:tc>
          <w:tcPr>
            <w:tcW w:w="2977" w:type="dxa"/>
            <w:shd w:val="clear" w:color="auto" w:fill="auto"/>
          </w:tcPr>
          <w:p w14:paraId="4CF64FD6" w14:textId="77777777" w:rsidR="00BF0449" w:rsidRPr="00BF0449" w:rsidRDefault="00BF0449" w:rsidP="00BF0449">
            <w:pPr>
              <w:snapToGrid w:val="0"/>
              <w:spacing w:before="60" w:after="60"/>
              <w:jc w:val="left"/>
              <w:rPr>
                <w:bCs/>
                <w:sz w:val="16"/>
              </w:rPr>
            </w:pPr>
            <w:r w:rsidRPr="00BF0449">
              <w:rPr>
                <w:bCs/>
                <w:sz w:val="16"/>
              </w:rPr>
              <w:t xml:space="preserve">Approved </w:t>
            </w:r>
          </w:p>
        </w:tc>
      </w:tr>
      <w:tr w:rsidR="00BF0449" w:rsidRPr="00BF0449" w14:paraId="58CFD505" w14:textId="77777777" w:rsidTr="00BF0449">
        <w:tc>
          <w:tcPr>
            <w:tcW w:w="5495" w:type="dxa"/>
          </w:tcPr>
          <w:p w14:paraId="59DA2526" w14:textId="77777777" w:rsidR="00BF0449" w:rsidRPr="00BF0449" w:rsidRDefault="00BF0449" w:rsidP="00BF0449">
            <w:pPr>
              <w:snapToGrid w:val="0"/>
              <w:spacing w:before="60" w:after="60"/>
              <w:jc w:val="left"/>
              <w:rPr>
                <w:b/>
                <w:sz w:val="16"/>
              </w:rPr>
            </w:pPr>
            <w:r w:rsidRPr="00BF0449">
              <w:rPr>
                <w:b/>
                <w:sz w:val="16"/>
              </w:rPr>
              <w:t>Recommendation 3:</w:t>
            </w:r>
          </w:p>
          <w:p w14:paraId="20CFFE4B" w14:textId="77777777" w:rsidR="00BF0449" w:rsidRPr="00BF0449" w:rsidRDefault="00BF0449" w:rsidP="00BF0449">
            <w:pPr>
              <w:snapToGrid w:val="0"/>
              <w:spacing w:before="60" w:after="60"/>
              <w:jc w:val="left"/>
              <w:rPr>
                <w:bCs/>
                <w:sz w:val="16"/>
              </w:rPr>
            </w:pPr>
            <w:r w:rsidRPr="00BF0449">
              <w:rPr>
                <w:bCs/>
                <w:sz w:val="16"/>
              </w:rPr>
              <w:t>That ExMC approves that no changes to IECEx06 (formerly EXMC/1376/DV) be recommended to CAB at this time.</w:t>
            </w:r>
          </w:p>
        </w:tc>
        <w:tc>
          <w:tcPr>
            <w:tcW w:w="2977" w:type="dxa"/>
            <w:shd w:val="clear" w:color="auto" w:fill="auto"/>
          </w:tcPr>
          <w:p w14:paraId="665B54C4" w14:textId="77777777" w:rsidR="00BF0449" w:rsidRPr="00BF0449" w:rsidRDefault="00BF0449" w:rsidP="00BF0449">
            <w:pPr>
              <w:snapToGrid w:val="0"/>
              <w:spacing w:before="60" w:after="60"/>
              <w:jc w:val="left"/>
              <w:rPr>
                <w:bCs/>
                <w:sz w:val="16"/>
              </w:rPr>
            </w:pPr>
            <w:r w:rsidRPr="00BF0449">
              <w:rPr>
                <w:bCs/>
                <w:sz w:val="16"/>
              </w:rPr>
              <w:t>Approved</w:t>
            </w:r>
          </w:p>
        </w:tc>
      </w:tr>
      <w:tr w:rsidR="00BF0449" w:rsidRPr="00BF0449" w14:paraId="6CCFAE3F" w14:textId="77777777" w:rsidTr="00BF0449">
        <w:tc>
          <w:tcPr>
            <w:tcW w:w="5495" w:type="dxa"/>
          </w:tcPr>
          <w:p w14:paraId="382BF749" w14:textId="77777777" w:rsidR="00BF0449" w:rsidRPr="00BF0449" w:rsidRDefault="00BF0449" w:rsidP="00BF0449">
            <w:pPr>
              <w:snapToGrid w:val="0"/>
              <w:spacing w:before="60" w:after="60"/>
              <w:jc w:val="left"/>
              <w:rPr>
                <w:b/>
                <w:sz w:val="16"/>
              </w:rPr>
            </w:pPr>
            <w:r w:rsidRPr="00BF0449">
              <w:rPr>
                <w:b/>
                <w:sz w:val="16"/>
              </w:rPr>
              <w:t>Recommendation 4:</w:t>
            </w:r>
          </w:p>
          <w:p w14:paraId="09BA7687" w14:textId="77777777" w:rsidR="00BF0449" w:rsidRPr="00BF0449" w:rsidRDefault="00BF0449" w:rsidP="00BF0449">
            <w:pPr>
              <w:snapToGrid w:val="0"/>
              <w:spacing w:before="60" w:after="60"/>
              <w:jc w:val="left"/>
              <w:rPr>
                <w:bCs/>
                <w:sz w:val="16"/>
              </w:rPr>
            </w:pPr>
            <w:r w:rsidRPr="00BF0449">
              <w:rPr>
                <w:bCs/>
                <w:sz w:val="16"/>
              </w:rPr>
              <w:t xml:space="preserve">That ExMC provides initial feedback on the proposal to provide further guidance on the use of witnessed assessments for Schemes IECEx02 and 03.  </w:t>
            </w:r>
          </w:p>
        </w:tc>
        <w:tc>
          <w:tcPr>
            <w:tcW w:w="2977" w:type="dxa"/>
            <w:shd w:val="clear" w:color="auto" w:fill="auto"/>
          </w:tcPr>
          <w:p w14:paraId="5161C5B3" w14:textId="77777777" w:rsidR="00BF0449" w:rsidRPr="00BF0449" w:rsidRDefault="00BF0449" w:rsidP="00BF0449">
            <w:pPr>
              <w:snapToGrid w:val="0"/>
              <w:spacing w:before="60" w:after="60"/>
              <w:jc w:val="left"/>
              <w:rPr>
                <w:bCs/>
                <w:sz w:val="16"/>
              </w:rPr>
            </w:pPr>
            <w:r w:rsidRPr="00BF0449">
              <w:rPr>
                <w:bCs/>
                <w:sz w:val="16"/>
              </w:rPr>
              <w:t>Noted the current work covered by Recommendation #4</w:t>
            </w:r>
          </w:p>
          <w:p w14:paraId="2EEA47C2" w14:textId="77777777" w:rsidR="00BF0449" w:rsidRPr="00BF0449" w:rsidRDefault="00BF0449" w:rsidP="00BF0449">
            <w:pPr>
              <w:snapToGrid w:val="0"/>
              <w:spacing w:before="60" w:after="60"/>
              <w:jc w:val="left"/>
              <w:rPr>
                <w:b/>
                <w:sz w:val="16"/>
              </w:rPr>
            </w:pPr>
          </w:p>
        </w:tc>
      </w:tr>
      <w:tr w:rsidR="00BF0449" w:rsidRPr="00BF0449" w14:paraId="7F8E0CF0" w14:textId="77777777" w:rsidTr="00BF0449">
        <w:tc>
          <w:tcPr>
            <w:tcW w:w="5495" w:type="dxa"/>
          </w:tcPr>
          <w:p w14:paraId="765C9FBE" w14:textId="77777777" w:rsidR="00BF0449" w:rsidRPr="00BF0449" w:rsidRDefault="00BF0449" w:rsidP="00BF0449">
            <w:pPr>
              <w:snapToGrid w:val="0"/>
              <w:spacing w:before="60" w:after="60"/>
              <w:jc w:val="left"/>
              <w:rPr>
                <w:b/>
                <w:sz w:val="16"/>
              </w:rPr>
            </w:pPr>
            <w:r w:rsidRPr="00BF0449">
              <w:rPr>
                <w:b/>
                <w:sz w:val="16"/>
              </w:rPr>
              <w:t>Recommendation 5:</w:t>
            </w:r>
          </w:p>
          <w:p w14:paraId="5A693BC6" w14:textId="77777777" w:rsidR="00BF0449" w:rsidRPr="00BF0449" w:rsidRDefault="00BF0449" w:rsidP="00BF0449">
            <w:pPr>
              <w:snapToGrid w:val="0"/>
              <w:spacing w:before="60" w:after="60"/>
              <w:jc w:val="left"/>
              <w:rPr>
                <w:bCs/>
                <w:sz w:val="16"/>
              </w:rPr>
            </w:pPr>
            <w:r w:rsidRPr="00BF0449">
              <w:rPr>
                <w:bCs/>
                <w:sz w:val="16"/>
              </w:rPr>
              <w:t>That ExMC provides initial feedback and in principle support on the proposed implementation of an initial one-off one-year surveillance from date of acceptance for newly accepted ExCBs/ExTLs holding national accreditation, noting the final proposal will come to ExMC for approval as a revision to OD 003-2.</w:t>
            </w:r>
          </w:p>
        </w:tc>
        <w:tc>
          <w:tcPr>
            <w:tcW w:w="2977" w:type="dxa"/>
            <w:shd w:val="clear" w:color="auto" w:fill="auto"/>
          </w:tcPr>
          <w:p w14:paraId="12270F99" w14:textId="77777777" w:rsidR="00BF0449" w:rsidRPr="00BF0449" w:rsidRDefault="00BF0449" w:rsidP="00BF0449">
            <w:pPr>
              <w:snapToGrid w:val="0"/>
              <w:spacing w:before="60" w:after="60"/>
              <w:jc w:val="left"/>
              <w:rPr>
                <w:bCs/>
                <w:sz w:val="16"/>
              </w:rPr>
            </w:pPr>
            <w:r w:rsidRPr="00BF0449">
              <w:rPr>
                <w:bCs/>
                <w:sz w:val="16"/>
              </w:rPr>
              <w:t>Noted current considerations within ExAG regarding Recommendation #5 and supported further development in this direction</w:t>
            </w:r>
          </w:p>
        </w:tc>
      </w:tr>
    </w:tbl>
    <w:p w14:paraId="0CFAABCF" w14:textId="2364E2C2" w:rsidR="00D910DD" w:rsidRPr="00366002" w:rsidRDefault="00FD1721" w:rsidP="00DD7F18">
      <w:pPr>
        <w:pStyle w:val="Heading1"/>
      </w:pPr>
      <w:r>
        <w:t xml:space="preserve">Second meeting </w:t>
      </w:r>
      <w:r w:rsidR="00192702">
        <w:t>of ExAG</w:t>
      </w:r>
      <w:r w:rsidR="00375286">
        <w:t xml:space="preserve"> </w:t>
      </w:r>
    </w:p>
    <w:p w14:paraId="280146D2" w14:textId="0AA6E9AD" w:rsidR="00192702" w:rsidRDefault="00192702" w:rsidP="00125B35">
      <w:pPr>
        <w:pStyle w:val="PARAGRAPH"/>
      </w:pPr>
      <w:bookmarkStart w:id="2" w:name="_Hlk10300834"/>
      <w:r>
        <w:t xml:space="preserve">The second meeting of ExAG was help by Webinar on 15 May 2020.  All except one member of ExAG attended the meeting.  </w:t>
      </w:r>
      <w:r w:rsidR="00127ED5">
        <w:t>T</w:t>
      </w:r>
      <w:r>
        <w:t>he major outcomes from the meeting</w:t>
      </w:r>
      <w:r w:rsidR="00127ED5">
        <w:t xml:space="preserve"> are addressed below</w:t>
      </w:r>
      <w:r w:rsidR="00A6268E">
        <w:t>.</w:t>
      </w:r>
    </w:p>
    <w:p w14:paraId="6CDFF2D5" w14:textId="792F2780" w:rsidR="00A6268E" w:rsidRDefault="00A6268E" w:rsidP="00A6268E">
      <w:pPr>
        <w:pStyle w:val="Heading2"/>
      </w:pPr>
      <w:r>
        <w:t>Terms of reference</w:t>
      </w:r>
    </w:p>
    <w:p w14:paraId="53F2BB7E" w14:textId="04F46965" w:rsidR="00192702" w:rsidRDefault="00192702" w:rsidP="00A6268E">
      <w:pPr>
        <w:pStyle w:val="PARAGRAPH"/>
      </w:pPr>
      <w:r>
        <w:t>A minor potential change to the Terms of Reference was discussed.  However, it was decided to collect a few potential changes before proposing a change to IECEx 06 since any changes will need to be approved by CAB.</w:t>
      </w:r>
    </w:p>
    <w:p w14:paraId="2F7C08A8" w14:textId="42291E0B" w:rsidR="006D13D6" w:rsidRDefault="006D13D6" w:rsidP="006D13D6">
      <w:pPr>
        <w:pStyle w:val="Heading2"/>
      </w:pPr>
      <w:r w:rsidRPr="006D13D6">
        <w:t>Witnessing of assessments by ExCBs</w:t>
      </w:r>
    </w:p>
    <w:p w14:paraId="3E7270DA" w14:textId="38009CEB" w:rsidR="006D13D6" w:rsidRDefault="006D13D6" w:rsidP="006D13D6">
      <w:pPr>
        <w:pStyle w:val="PARAGRAPH"/>
      </w:pPr>
      <w:r>
        <w:t>The witnessing of assessments by ExCBs, which was raised at the last ExMC meeting, was further developed and requirements included in appropriate documents.  See Annex B for details.</w:t>
      </w:r>
    </w:p>
    <w:p w14:paraId="24A60EC2" w14:textId="0E365FDA" w:rsidR="006D13D6" w:rsidRDefault="006D13D6" w:rsidP="006D13D6">
      <w:pPr>
        <w:pStyle w:val="Heading2"/>
      </w:pPr>
      <w:r>
        <w:t>P</w:t>
      </w:r>
      <w:r w:rsidRPr="006D13D6">
        <w:t>roposed implementation of an initial one-off one-year surveillance from date of acceptance for newly accepted ExCBs/ExTLs holding national accreditation</w:t>
      </w:r>
    </w:p>
    <w:p w14:paraId="6C388ED1" w14:textId="77777777" w:rsidR="00127ED5" w:rsidRDefault="006D13D6" w:rsidP="006D13D6">
      <w:pPr>
        <w:pStyle w:val="PARAGRAPH"/>
      </w:pPr>
      <w:r>
        <w:t>The ExAG further d</w:t>
      </w:r>
      <w:r w:rsidRPr="006D13D6">
        <w:t>evelop</w:t>
      </w:r>
      <w:r w:rsidR="008F6BD8">
        <w:t>ed</w:t>
      </w:r>
      <w:r w:rsidRPr="006D13D6">
        <w:t xml:space="preserve"> </w:t>
      </w:r>
      <w:r>
        <w:t xml:space="preserve">the </w:t>
      </w:r>
      <w:r w:rsidRPr="006D13D6">
        <w:t xml:space="preserve">proposal regarding proposed implementation of an initial one-off one-year surveillance from date of acceptance for newly accepted ExCBs/ExTLs holding national </w:t>
      </w:r>
      <w:r>
        <w:t>accreditation.  Requirements have been included in appropriate documentation. This topic was raised at the last ExMC meeting. See Annex C for details.</w:t>
      </w:r>
      <w:r w:rsidR="00127ED5">
        <w:t xml:space="preserve">  </w:t>
      </w:r>
    </w:p>
    <w:p w14:paraId="3E88FD4E" w14:textId="2B87A196" w:rsidR="006D13D6" w:rsidRPr="006D13D6" w:rsidRDefault="00127ED5" w:rsidP="00127ED5">
      <w:pPr>
        <w:pStyle w:val="NOTE"/>
      </w:pPr>
      <w:r>
        <w:t>NOTE This topic is only applicable to ExCBs/ExTLs with accreditation, as those without accreditation would be subject to an annual surveillance visit.</w:t>
      </w:r>
    </w:p>
    <w:p w14:paraId="12E6CFFE" w14:textId="0A90C72E" w:rsidR="00A072CA" w:rsidRDefault="006D13D6" w:rsidP="006D13D6">
      <w:pPr>
        <w:pStyle w:val="Heading2"/>
      </w:pPr>
      <w:r w:rsidRPr="006D13D6">
        <w:t xml:space="preserve">Revision of documents </w:t>
      </w:r>
    </w:p>
    <w:p w14:paraId="6C26CC59" w14:textId="427F8A1B" w:rsidR="00710BE4" w:rsidRDefault="00710BE4" w:rsidP="00710BE4">
      <w:pPr>
        <w:pStyle w:val="Heading3"/>
      </w:pPr>
      <w:r>
        <w:t>Revision of F-003</w:t>
      </w:r>
      <w:r w:rsidR="00DA39A5">
        <w:t xml:space="preserve"> </w:t>
      </w:r>
      <w:r w:rsidR="00DA39A5" w:rsidRPr="00DA39A5">
        <w:t>IECEx Assessment Report Form</w:t>
      </w:r>
    </w:p>
    <w:p w14:paraId="0D4C8F2C" w14:textId="77777777" w:rsidR="00710BE4" w:rsidRDefault="00710BE4" w:rsidP="00710BE4">
      <w:pPr>
        <w:pStyle w:val="PARAGRAPH"/>
      </w:pPr>
      <w:r>
        <w:t>The following major changes have been made to the report form for ExCBs and ExTLs, F-003:</w:t>
      </w:r>
    </w:p>
    <w:p w14:paraId="72F98345" w14:textId="0D4EB8AF" w:rsidR="00710BE4" w:rsidRDefault="00710BE4" w:rsidP="00710BE4">
      <w:pPr>
        <w:pStyle w:val="ListBullet"/>
      </w:pPr>
      <w:r>
        <w:lastRenderedPageBreak/>
        <w:t>It now includes all IECEx Schemes</w:t>
      </w:r>
    </w:p>
    <w:p w14:paraId="200FC61A" w14:textId="5B5BEC4B" w:rsidR="00127ED5" w:rsidRPr="00710BE4" w:rsidRDefault="00127ED5" w:rsidP="00710BE4">
      <w:pPr>
        <w:pStyle w:val="ListBullet"/>
      </w:pPr>
      <w:r>
        <w:t>It includes additional guidance to assessors and bodies being assessed</w:t>
      </w:r>
    </w:p>
    <w:p w14:paraId="5375A8CE" w14:textId="1A484225" w:rsidR="006D13D6" w:rsidRDefault="006D13D6" w:rsidP="006D13D6">
      <w:pPr>
        <w:pStyle w:val="ListBullet"/>
      </w:pPr>
      <w:r>
        <w:t xml:space="preserve">The scope of standards for the IECEx 02 Scheme is now in Appendix A.  This will allow the scope to be more readily </w:t>
      </w:r>
      <w:r w:rsidR="00710BE4">
        <w:t xml:space="preserve">kept up to date, and the same approach can be used for initial application forms for ExCBs, ExTLs and ATFs.  It is proposed that ExAG be authorised to keep this Annex </w:t>
      </w:r>
      <w:r w:rsidR="00DA39A5">
        <w:t>up to date</w:t>
      </w:r>
      <w:r w:rsidR="00710BE4">
        <w:t xml:space="preserve"> without the need for ExMC approval</w:t>
      </w:r>
      <w:r w:rsidR="008F6BD8">
        <w:t xml:space="preserve">.  </w:t>
      </w:r>
    </w:p>
    <w:p w14:paraId="4514B399" w14:textId="77777777" w:rsidR="00710BE4" w:rsidRPr="00366002" w:rsidRDefault="00710BE4" w:rsidP="00710BE4">
      <w:pPr>
        <w:pStyle w:val="PARAGRAPH"/>
        <w:pBdr>
          <w:top w:val="single" w:sz="4" w:space="1" w:color="auto"/>
          <w:left w:val="single" w:sz="4" w:space="4" w:color="auto"/>
          <w:bottom w:val="single" w:sz="4" w:space="1" w:color="auto"/>
          <w:right w:val="single" w:sz="4" w:space="4" w:color="auto"/>
        </w:pBdr>
        <w:rPr>
          <w:b/>
        </w:rPr>
      </w:pPr>
      <w:r w:rsidRPr="00366002">
        <w:rPr>
          <w:b/>
        </w:rPr>
        <w:t xml:space="preserve">Recommendation </w:t>
      </w:r>
      <w:r>
        <w:rPr>
          <w:b/>
        </w:rPr>
        <w:t>1</w:t>
      </w:r>
      <w:r w:rsidRPr="00366002">
        <w:rPr>
          <w:b/>
        </w:rPr>
        <w:t>:</w:t>
      </w:r>
    </w:p>
    <w:p w14:paraId="2C01546E" w14:textId="4427233F" w:rsidR="00710BE4" w:rsidRDefault="00710BE4" w:rsidP="00710BE4">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approve the latest draft revisions of F-003 and to authorise ExAG to keep Annex A </w:t>
      </w:r>
      <w:r w:rsidR="00DA39A5">
        <w:t>up to date</w:t>
      </w:r>
      <w:r>
        <w:t xml:space="preserve"> with seeking ExMC approval. </w:t>
      </w:r>
    </w:p>
    <w:p w14:paraId="4013ADE6" w14:textId="65AFED8D" w:rsidR="00710BE4" w:rsidRDefault="00710BE4" w:rsidP="00710BE4">
      <w:pPr>
        <w:pStyle w:val="Heading3"/>
      </w:pPr>
      <w:r>
        <w:t>Revision of other documents</w:t>
      </w:r>
    </w:p>
    <w:p w14:paraId="1730BFB3" w14:textId="381C96DF" w:rsidR="00710BE4" w:rsidRDefault="00710BE4" w:rsidP="00710BE4">
      <w:pPr>
        <w:pStyle w:val="PARAGRAPH"/>
      </w:pPr>
      <w:r w:rsidRPr="00710BE4">
        <w:t>The following documents have been revised and are presented to ExMC for approval</w:t>
      </w:r>
      <w:r>
        <w:t>:</w:t>
      </w:r>
    </w:p>
    <w:p w14:paraId="6A5A663C" w14:textId="5BC3B3AB" w:rsidR="00684F7E" w:rsidRDefault="00684F7E" w:rsidP="00710BE4">
      <w:pPr>
        <w:pStyle w:val="ListNumber"/>
      </w:pPr>
      <w:r>
        <w:t>Revision of F-004 site assessment report form</w:t>
      </w:r>
      <w:r w:rsidR="006D13D6">
        <w:t xml:space="preserve"> – brought in</w:t>
      </w:r>
      <w:r w:rsidR="008F6BD8">
        <w:t>to</w:t>
      </w:r>
      <w:r w:rsidR="006D13D6">
        <w:t xml:space="preserve"> line with </w:t>
      </w:r>
      <w:r w:rsidR="008F6BD8">
        <w:t>F-003</w:t>
      </w:r>
      <w:r w:rsidR="006D13D6">
        <w:t xml:space="preserve"> to cover all schemes </w:t>
      </w:r>
    </w:p>
    <w:p w14:paraId="251DA60D" w14:textId="4FEB8D99" w:rsidR="00DE2563" w:rsidRPr="00DE2563" w:rsidRDefault="00DE2563" w:rsidP="00710BE4">
      <w:pPr>
        <w:pStyle w:val="ListNumber"/>
      </w:pPr>
      <w:r w:rsidRPr="00DE2563">
        <w:t>Revision of IECEx OD 003-1</w:t>
      </w:r>
      <w:r w:rsidR="006D13D6">
        <w:t xml:space="preserve"> </w:t>
      </w:r>
      <w:r w:rsidR="00DA39A5" w:rsidRPr="00DA39A5">
        <w:t>Appointment and surveillance of assessors for IECEx certification schemes</w:t>
      </w:r>
    </w:p>
    <w:p w14:paraId="7E204887" w14:textId="7DD08142" w:rsidR="00DE2563" w:rsidRPr="00DE2563" w:rsidRDefault="00DE2563" w:rsidP="00AE4A6D">
      <w:pPr>
        <w:pStyle w:val="ListNumber"/>
        <w:tabs>
          <w:tab w:val="clear" w:pos="340"/>
          <w:tab w:val="num" w:pos="360"/>
        </w:tabs>
        <w:ind w:left="360" w:hanging="360"/>
      </w:pPr>
      <w:r w:rsidRPr="00DE2563">
        <w:t>Revision of IECEx OD 003-2</w:t>
      </w:r>
      <w:r w:rsidR="00DA39A5">
        <w:t xml:space="preserve"> Assessment, surveillance assessment and re-assessment of ExCBs and ExTLs operating in the IECEx 02, IECEx Certified Equipment Scheme</w:t>
      </w:r>
    </w:p>
    <w:p w14:paraId="2443AFA0" w14:textId="3D9ADA85" w:rsidR="00DE2563" w:rsidRPr="00DE2563" w:rsidRDefault="00DE2563" w:rsidP="00710BE4">
      <w:pPr>
        <w:pStyle w:val="ListNumber"/>
      </w:pPr>
      <w:r w:rsidRPr="00DE2563">
        <w:t>Revision of IECEx F-007 Assessor Application Form</w:t>
      </w:r>
    </w:p>
    <w:p w14:paraId="33FE9C08" w14:textId="5BD37B22" w:rsidR="00DE2563" w:rsidRDefault="00DE2563" w:rsidP="00710BE4">
      <w:pPr>
        <w:pStyle w:val="ListNumber"/>
      </w:pPr>
      <w:r w:rsidRPr="00DE2563">
        <w:t>Revision of IECEx OD 032</w:t>
      </w:r>
      <w:r w:rsidR="00DA39A5">
        <w:t xml:space="preserve"> </w:t>
      </w:r>
      <w:r w:rsidR="00DA39A5" w:rsidRPr="00DA39A5">
        <w:t>Guidelines and Information for IECEx Assessments</w:t>
      </w:r>
    </w:p>
    <w:p w14:paraId="78A4173D" w14:textId="7F1E8F4D" w:rsidR="00DA39A5" w:rsidRPr="00366002" w:rsidRDefault="00DA39A5" w:rsidP="00DA39A5">
      <w:pPr>
        <w:pStyle w:val="PARAGRAPH"/>
        <w:pBdr>
          <w:top w:val="single" w:sz="4" w:space="1" w:color="auto"/>
          <w:left w:val="single" w:sz="4" w:space="4" w:color="auto"/>
          <w:bottom w:val="single" w:sz="4" w:space="1" w:color="auto"/>
          <w:right w:val="single" w:sz="4" w:space="4" w:color="auto"/>
        </w:pBdr>
        <w:rPr>
          <w:b/>
        </w:rPr>
      </w:pPr>
      <w:bookmarkStart w:id="3" w:name="_Hlk50234254"/>
      <w:r w:rsidRPr="00366002">
        <w:rPr>
          <w:b/>
        </w:rPr>
        <w:t xml:space="preserve">Recommendation </w:t>
      </w:r>
      <w:r>
        <w:rPr>
          <w:b/>
        </w:rPr>
        <w:t>2</w:t>
      </w:r>
      <w:r w:rsidRPr="00366002">
        <w:rPr>
          <w:b/>
        </w:rPr>
        <w:t>:</w:t>
      </w:r>
    </w:p>
    <w:p w14:paraId="4A1C85A8" w14:textId="2C800942" w:rsidR="00DA39A5" w:rsidRDefault="00DA39A5" w:rsidP="00DA39A5">
      <w:pPr>
        <w:pStyle w:val="PARAGRAPH"/>
        <w:pBdr>
          <w:top w:val="single" w:sz="4" w:space="1" w:color="auto"/>
          <w:left w:val="single" w:sz="4" w:space="4" w:color="auto"/>
          <w:bottom w:val="single" w:sz="4" w:space="1" w:color="auto"/>
          <w:right w:val="single" w:sz="4" w:space="4" w:color="auto"/>
        </w:pBdr>
      </w:pPr>
      <w:r w:rsidRPr="00366002">
        <w:t xml:space="preserve">That ExMC </w:t>
      </w:r>
      <w:r>
        <w:t>approve the latest draft revisions of the following documents:</w:t>
      </w:r>
    </w:p>
    <w:p w14:paraId="187780AB" w14:textId="77777777" w:rsidR="00DA39A5" w:rsidRDefault="00DA39A5" w:rsidP="00DA39A5">
      <w:pPr>
        <w:pStyle w:val="PARAGRAPH"/>
        <w:pBdr>
          <w:top w:val="single" w:sz="4" w:space="1" w:color="auto"/>
          <w:left w:val="single" w:sz="4" w:space="4" w:color="auto"/>
          <w:bottom w:val="single" w:sz="4" w:space="1" w:color="auto"/>
          <w:right w:val="single" w:sz="4" w:space="4" w:color="auto"/>
        </w:pBdr>
      </w:pPr>
      <w:r>
        <w:t>F-004</w:t>
      </w:r>
    </w:p>
    <w:p w14:paraId="3B8FCE81" w14:textId="77777777" w:rsidR="00DA39A5" w:rsidRDefault="00DA39A5" w:rsidP="00DA39A5">
      <w:pPr>
        <w:pStyle w:val="PARAGRAPH"/>
        <w:pBdr>
          <w:top w:val="single" w:sz="4" w:space="1" w:color="auto"/>
          <w:left w:val="single" w:sz="4" w:space="4" w:color="auto"/>
          <w:bottom w:val="single" w:sz="4" w:space="1" w:color="auto"/>
          <w:right w:val="single" w:sz="4" w:space="4" w:color="auto"/>
        </w:pBdr>
      </w:pPr>
      <w:r>
        <w:t>OD 003-1</w:t>
      </w:r>
    </w:p>
    <w:bookmarkEnd w:id="3"/>
    <w:p w14:paraId="16F1EF0D" w14:textId="526C6D70" w:rsidR="00DA39A5" w:rsidRDefault="00DA39A5" w:rsidP="00DA39A5">
      <w:pPr>
        <w:pStyle w:val="PARAGRAPH"/>
        <w:pBdr>
          <w:top w:val="single" w:sz="4" w:space="1" w:color="auto"/>
          <w:left w:val="single" w:sz="4" w:space="4" w:color="auto"/>
          <w:bottom w:val="single" w:sz="4" w:space="1" w:color="auto"/>
          <w:right w:val="single" w:sz="4" w:space="4" w:color="auto"/>
        </w:pBdr>
      </w:pPr>
      <w:r>
        <w:t xml:space="preserve">OD 003-2  </w:t>
      </w:r>
    </w:p>
    <w:p w14:paraId="24AF5441" w14:textId="0227DE01" w:rsidR="00DA39A5" w:rsidRDefault="00DA39A5" w:rsidP="00DA39A5">
      <w:pPr>
        <w:pStyle w:val="PARAGRAPH"/>
        <w:pBdr>
          <w:top w:val="single" w:sz="4" w:space="1" w:color="auto"/>
          <w:left w:val="single" w:sz="4" w:space="4" w:color="auto"/>
          <w:bottom w:val="single" w:sz="4" w:space="1" w:color="auto"/>
          <w:right w:val="single" w:sz="4" w:space="4" w:color="auto"/>
        </w:pBdr>
      </w:pPr>
      <w:r>
        <w:t>F-007</w:t>
      </w:r>
    </w:p>
    <w:p w14:paraId="5A6C8470" w14:textId="77777777" w:rsidR="00DA39A5" w:rsidRPr="00366002" w:rsidRDefault="00DA39A5" w:rsidP="00DA39A5">
      <w:pPr>
        <w:pStyle w:val="PARAGRAPH"/>
        <w:pBdr>
          <w:top w:val="single" w:sz="4" w:space="1" w:color="auto"/>
          <w:left w:val="single" w:sz="4" w:space="4" w:color="auto"/>
          <w:bottom w:val="single" w:sz="4" w:space="1" w:color="auto"/>
          <w:right w:val="single" w:sz="4" w:space="4" w:color="auto"/>
        </w:pBdr>
      </w:pPr>
      <w:r w:rsidRPr="00684F7E">
        <w:t>OD 032</w:t>
      </w:r>
    </w:p>
    <w:p w14:paraId="0FB28DAC" w14:textId="7B30846A" w:rsidR="00710BE4" w:rsidRDefault="00710BE4" w:rsidP="00710BE4">
      <w:pPr>
        <w:pStyle w:val="Heading2"/>
      </w:pPr>
      <w:r>
        <w:t>Others matters discussed by ExAG</w:t>
      </w:r>
    </w:p>
    <w:p w14:paraId="0F54C8C7" w14:textId="5F43F451" w:rsidR="00710BE4" w:rsidRPr="00710BE4" w:rsidRDefault="00710BE4" w:rsidP="00710BE4">
      <w:pPr>
        <w:pStyle w:val="PARAGRAPH"/>
      </w:pPr>
      <w:r>
        <w:t>The following additional matters were discussed by ExAG.</w:t>
      </w:r>
    </w:p>
    <w:p w14:paraId="0EDD8769" w14:textId="77777777" w:rsidR="00DE2563" w:rsidRPr="00DE2563" w:rsidRDefault="00DE2563" w:rsidP="00710BE4">
      <w:pPr>
        <w:pStyle w:val="ListBullet"/>
      </w:pPr>
      <w:r w:rsidRPr="00DE2563">
        <w:t>Provision of suitably qualified IECEx peer assessors</w:t>
      </w:r>
    </w:p>
    <w:p w14:paraId="72F9EC24" w14:textId="08E61334" w:rsidR="00DE2563" w:rsidRDefault="00DE2563" w:rsidP="00710BE4">
      <w:pPr>
        <w:pStyle w:val="ListBullet"/>
      </w:pPr>
      <w:r>
        <w:t>Training</w:t>
      </w:r>
    </w:p>
    <w:p w14:paraId="7D7B75D9" w14:textId="4730768E" w:rsidR="00DE2563" w:rsidRPr="00A6268E" w:rsidRDefault="00DE2563" w:rsidP="00710BE4">
      <w:pPr>
        <w:pStyle w:val="ListBullet"/>
      </w:pPr>
      <w:r w:rsidRPr="00DE2563">
        <w:t>Management of extraordinary circumstances</w:t>
      </w:r>
      <w:r>
        <w:t xml:space="preserve"> – members reviewed and proposed changes to OD 060 </w:t>
      </w:r>
      <w:r>
        <w:rPr>
          <w:i/>
          <w:iCs/>
        </w:rPr>
        <w:t>Management of Extraordinary Circumstances</w:t>
      </w:r>
    </w:p>
    <w:p w14:paraId="29410DBD" w14:textId="76CCCCD2" w:rsidR="00A6268E" w:rsidRDefault="00A6268E" w:rsidP="00A6268E">
      <w:pPr>
        <w:pStyle w:val="PARAGRAPH"/>
      </w:pPr>
      <w:r>
        <w:t>Additional agenda items that were not covered have been held over for a later meeting.</w:t>
      </w:r>
    </w:p>
    <w:bookmarkEnd w:id="2"/>
    <w:p w14:paraId="7CE5DA01" w14:textId="5FF0CBAD" w:rsidR="001C5F1E" w:rsidRDefault="00C540B5" w:rsidP="00BF48B1">
      <w:pPr>
        <w:pStyle w:val="Heading1"/>
        <w:rPr>
          <w:rFonts w:eastAsia="Calibri"/>
        </w:rPr>
      </w:pPr>
      <w:r>
        <w:rPr>
          <w:rFonts w:eastAsia="Calibri"/>
        </w:rPr>
        <w:t>Appointment of new assessors</w:t>
      </w:r>
    </w:p>
    <w:p w14:paraId="14E671C3" w14:textId="7C76FC3C" w:rsidR="005C613D" w:rsidRDefault="00C540B5" w:rsidP="00C540B5">
      <w:pPr>
        <w:pStyle w:val="PARAGRAPH"/>
      </w:pPr>
      <w:r>
        <w:t xml:space="preserve">As noted earlier in the responsibilities, ExAG now approves assessors.  </w:t>
      </w:r>
      <w:r w:rsidR="008F6BD8">
        <w:t xml:space="preserve">Following </w:t>
      </w:r>
      <w:r>
        <w:t xml:space="preserve">the approval from the last ExMC, a formal system of online voting by ExTAG members was developed by the IECEx Secretariat in conjunction with the IEC IT staff.  </w:t>
      </w:r>
      <w:r w:rsidR="005C613D">
        <w:t xml:space="preserve">Three </w:t>
      </w:r>
      <w:r w:rsidR="005C613D">
        <w:lastRenderedPageBreak/>
        <w:t>applicants</w:t>
      </w:r>
      <w:r>
        <w:t xml:space="preserve"> were received for approval in the past 12 month</w:t>
      </w:r>
      <w:r w:rsidR="00684F7E">
        <w:t>s</w:t>
      </w:r>
      <w:r>
        <w:t xml:space="preserve"> and these have been appointed based on positive votes from ExAG</w:t>
      </w:r>
      <w:r w:rsidR="008F6BD8">
        <w:t xml:space="preserve"> using the new online voting system</w:t>
      </w:r>
      <w:r>
        <w:t xml:space="preserve">.  </w:t>
      </w:r>
    </w:p>
    <w:p w14:paraId="33C2A336" w14:textId="739BDFD5" w:rsidR="00C540B5" w:rsidRDefault="005C613D" w:rsidP="00C540B5">
      <w:pPr>
        <w:pStyle w:val="PARAGRAPH"/>
      </w:pPr>
      <w:r>
        <w:t xml:space="preserve">ExMC is advised of following </w:t>
      </w:r>
      <w:r w:rsidR="00C540B5">
        <w:t xml:space="preserve">newly appointed assessors </w:t>
      </w:r>
      <w:r>
        <w:t>for noting</w:t>
      </w:r>
      <w:r w:rsidR="00C540B5">
        <w:t>:</w:t>
      </w:r>
    </w:p>
    <w:p w14:paraId="1C7C8C63" w14:textId="61ED5375" w:rsidR="00C540B5" w:rsidRDefault="00C540B5" w:rsidP="00C540B5">
      <w:pPr>
        <w:pStyle w:val="ListBullet"/>
      </w:pPr>
      <w:r w:rsidRPr="00C540B5">
        <w:t>Marco Erdhuizen</w:t>
      </w:r>
      <w:r>
        <w:t xml:space="preserve"> (NL) – appointed for </w:t>
      </w:r>
      <w:r w:rsidR="005C613D">
        <w:t xml:space="preserve">IECEx </w:t>
      </w:r>
      <w:r w:rsidRPr="00C540B5">
        <w:t xml:space="preserve">03 </w:t>
      </w:r>
      <w:r w:rsidR="005C613D">
        <w:t xml:space="preserve">Service facilities Scheme </w:t>
      </w:r>
      <w:r w:rsidRPr="00C540B5">
        <w:t xml:space="preserve">and </w:t>
      </w:r>
      <w:r w:rsidR="005C613D">
        <w:t xml:space="preserve">IECEx </w:t>
      </w:r>
      <w:r w:rsidRPr="00C540B5">
        <w:t xml:space="preserve">05 </w:t>
      </w:r>
      <w:r w:rsidR="005C613D" w:rsidRPr="005C613D">
        <w:t>Certification of Personnel Competencies (CoPC).</w:t>
      </w:r>
    </w:p>
    <w:p w14:paraId="0770DC5A" w14:textId="44E16A04" w:rsidR="00C540B5" w:rsidRDefault="00C540B5" w:rsidP="00C540B5">
      <w:pPr>
        <w:pStyle w:val="ListBullet"/>
      </w:pPr>
      <w:r w:rsidRPr="00C540B5">
        <w:t>Kavinder Dhillon</w:t>
      </w:r>
      <w:r>
        <w:t xml:space="preserve"> (CA) – appointed for IECEx 02 </w:t>
      </w:r>
      <w:r w:rsidR="005C613D" w:rsidRPr="005C613D">
        <w:t xml:space="preserve">Certified Equipment Scheme </w:t>
      </w:r>
      <w:r>
        <w:t>for both ExCB and ExTL assessments</w:t>
      </w:r>
    </w:p>
    <w:p w14:paraId="28B5727D" w14:textId="36AFC3BF" w:rsidR="00C540B5" w:rsidRDefault="005C613D" w:rsidP="00C540B5">
      <w:pPr>
        <w:pStyle w:val="ListBullet"/>
      </w:pPr>
      <w:r>
        <w:t xml:space="preserve">Klauspeter Graffi (DE) – appointed for IECEx </w:t>
      </w:r>
      <w:r w:rsidRPr="005C613D">
        <w:t xml:space="preserve">02 Certified Equipment Scheme for both ExCB and ExTL assessments, and also as an assessor for </w:t>
      </w:r>
      <w:r w:rsidR="00127ED5">
        <w:t xml:space="preserve">IECEx </w:t>
      </w:r>
      <w:r w:rsidRPr="005C613D">
        <w:t>05 Certification of Personnel Competencies (CoPC).</w:t>
      </w:r>
    </w:p>
    <w:p w14:paraId="56C97722" w14:textId="1B075859" w:rsidR="00684F7E" w:rsidRPr="00366002" w:rsidRDefault="00684F7E" w:rsidP="00684F7E">
      <w:pPr>
        <w:pStyle w:val="PARAGRAPH"/>
        <w:pBdr>
          <w:top w:val="single" w:sz="4" w:space="1" w:color="auto"/>
          <w:left w:val="single" w:sz="4" w:space="4" w:color="auto"/>
          <w:bottom w:val="single" w:sz="4" w:space="1" w:color="auto"/>
          <w:right w:val="single" w:sz="4" w:space="4" w:color="auto"/>
        </w:pBdr>
        <w:rPr>
          <w:b/>
        </w:rPr>
      </w:pPr>
      <w:r w:rsidRPr="00366002">
        <w:rPr>
          <w:b/>
        </w:rPr>
        <w:t xml:space="preserve">Recommendation </w:t>
      </w:r>
      <w:r w:rsidR="00DA39A5">
        <w:rPr>
          <w:b/>
        </w:rPr>
        <w:t>3</w:t>
      </w:r>
    </w:p>
    <w:p w14:paraId="09EC3357" w14:textId="68F91EE9" w:rsidR="00684F7E" w:rsidRPr="00366002" w:rsidRDefault="00684F7E" w:rsidP="00684F7E">
      <w:pPr>
        <w:pStyle w:val="PARAGRAPH"/>
        <w:pBdr>
          <w:top w:val="single" w:sz="4" w:space="1" w:color="auto"/>
          <w:left w:val="single" w:sz="4" w:space="4" w:color="auto"/>
          <w:bottom w:val="single" w:sz="4" w:space="1" w:color="auto"/>
          <w:right w:val="single" w:sz="4" w:space="4" w:color="auto"/>
        </w:pBdr>
      </w:pPr>
      <w:r>
        <w:t>It is recommended that ExMC note that appointment of the three assessors since the last ExMC meeting.</w:t>
      </w:r>
    </w:p>
    <w:p w14:paraId="15E08BB1" w14:textId="0F597660" w:rsidR="001A6BF0" w:rsidRDefault="001A6BF0" w:rsidP="001A6BF0">
      <w:pPr>
        <w:pStyle w:val="Heading1"/>
        <w:rPr>
          <w:rFonts w:eastAsia="Calibri"/>
          <w:spacing w:val="0"/>
          <w:lang w:eastAsia="en-US"/>
        </w:rPr>
      </w:pPr>
      <w:r>
        <w:rPr>
          <w:rFonts w:eastAsia="Calibri"/>
        </w:rPr>
        <w:t>Next Meeting</w:t>
      </w:r>
      <w:r w:rsidR="007B4E90">
        <w:rPr>
          <w:rFonts w:eastAsia="Calibri"/>
        </w:rPr>
        <w:t xml:space="preserve"> of ExAG</w:t>
      </w:r>
    </w:p>
    <w:p w14:paraId="553038BA" w14:textId="4ACBB83C" w:rsidR="001A6BF0" w:rsidRPr="007B4E90" w:rsidRDefault="00DA39A5" w:rsidP="007B4E90">
      <w:pPr>
        <w:pStyle w:val="PARAGRAPH"/>
        <w:rPr>
          <w:color w:val="000000" w:themeColor="text1"/>
        </w:rPr>
      </w:pPr>
      <w:r>
        <w:rPr>
          <w:rFonts w:eastAsia="Calibri"/>
        </w:rPr>
        <w:t>It is anticipated that the ExAG will meet at the next IECEx operational meetings, but may hold an online meeting before then</w:t>
      </w:r>
      <w:r w:rsidR="001A6BF0" w:rsidRPr="007B4E90">
        <w:rPr>
          <w:rFonts w:eastAsia="Calibri"/>
          <w:color w:val="000000" w:themeColor="text1"/>
        </w:rPr>
        <w:t>.</w:t>
      </w:r>
    </w:p>
    <w:p w14:paraId="4B615430" w14:textId="77777777" w:rsidR="00834BE1" w:rsidRPr="00366002" w:rsidRDefault="00366002" w:rsidP="00284166">
      <w:pPr>
        <w:pStyle w:val="Heading1"/>
      </w:pPr>
      <w:r w:rsidRPr="00366002">
        <w:t>Conclusion</w:t>
      </w:r>
    </w:p>
    <w:p w14:paraId="0456319E" w14:textId="246A094E" w:rsidR="00DD208C" w:rsidRDefault="00DD208C" w:rsidP="00DD208C">
      <w:pPr>
        <w:pStyle w:val="PARAGRAPH"/>
        <w:rPr>
          <w:spacing w:val="0"/>
          <w:lang w:val="en-AU" w:eastAsia="en-US"/>
        </w:rPr>
      </w:pPr>
      <w:r>
        <w:t xml:space="preserve">The </w:t>
      </w:r>
      <w:r w:rsidR="008F6BD8">
        <w:t xml:space="preserve">second </w:t>
      </w:r>
      <w:r>
        <w:t>meeting of ExAG focussed on the target outcomes of:</w:t>
      </w:r>
    </w:p>
    <w:p w14:paraId="79BA3E5B" w14:textId="592722E7" w:rsidR="00DD208C" w:rsidRDefault="00DD208C" w:rsidP="00DD208C">
      <w:pPr>
        <w:pStyle w:val="ListBullet"/>
      </w:pPr>
      <w:r>
        <w:t>Addressing actions from last ExMC</w:t>
      </w:r>
      <w:r w:rsidR="00127ED5">
        <w:t xml:space="preserve">, witnessing of assessment by ExCBs and initial </w:t>
      </w:r>
      <w:proofErr w:type="gramStart"/>
      <w:r w:rsidR="00127ED5">
        <w:t>one year</w:t>
      </w:r>
      <w:proofErr w:type="gramEnd"/>
      <w:r w:rsidR="00127ED5">
        <w:t xml:space="preserve"> surveillance for accepted bodies.</w:t>
      </w:r>
    </w:p>
    <w:p w14:paraId="2491AB68" w14:textId="4D72EDC8" w:rsidR="00DD208C" w:rsidRDefault="008F6BD8" w:rsidP="00DD208C">
      <w:pPr>
        <w:pStyle w:val="ListBullet"/>
      </w:pPr>
      <w:r>
        <w:t>Revision of documents relevant to assessments for all schemes.</w:t>
      </w:r>
    </w:p>
    <w:p w14:paraId="4D18E0C8" w14:textId="263C89B4" w:rsidR="00127ED5" w:rsidRDefault="00127ED5" w:rsidP="00127ED5">
      <w:pPr>
        <w:pStyle w:val="PARAGRAPH"/>
      </w:pPr>
      <w:r>
        <w:t>I would like to take this opportunity to thank the deputy convenor of ExAG, Katy Holdredge and the members of ExAG for their support.</w:t>
      </w:r>
    </w:p>
    <w:p w14:paraId="40EC608F" w14:textId="77777777" w:rsidR="005528F4" w:rsidRPr="00366002" w:rsidRDefault="000F0972" w:rsidP="004221F2">
      <w:pPr>
        <w:spacing w:before="240"/>
      </w:pPr>
      <w:r w:rsidRPr="00366002">
        <w:rPr>
          <w:b/>
          <w:noProof/>
          <w:lang w:val="en-AU"/>
        </w:rPr>
        <w:drawing>
          <wp:inline distT="0" distB="0" distL="0" distR="0" wp14:anchorId="53D8149A" wp14:editId="239B2BCB">
            <wp:extent cx="1524000" cy="861060"/>
            <wp:effectExtent l="0" t="0" r="0" b="0"/>
            <wp:docPr id="2" name="Picture 2" descr="ji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s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861060"/>
                    </a:xfrm>
                    <a:prstGeom prst="rect">
                      <a:avLst/>
                    </a:prstGeom>
                    <a:noFill/>
                    <a:ln>
                      <a:noFill/>
                    </a:ln>
                  </pic:spPr>
                </pic:pic>
              </a:graphicData>
            </a:graphic>
          </wp:inline>
        </w:drawing>
      </w:r>
    </w:p>
    <w:p w14:paraId="4741265D" w14:textId="77777777" w:rsidR="0095422C" w:rsidRPr="00366002" w:rsidRDefault="00A94FC0" w:rsidP="00BB2279">
      <w:pPr>
        <w:pStyle w:val="List"/>
      </w:pPr>
      <w:r>
        <w:t xml:space="preserve">Dr </w:t>
      </w:r>
      <w:smartTag w:uri="urn:schemas-microsoft-com:office:smarttags" w:element="PersonName">
        <w:r w:rsidR="0095422C" w:rsidRPr="00366002">
          <w:t>Jim Munro</w:t>
        </w:r>
      </w:smartTag>
    </w:p>
    <w:p w14:paraId="21A4D2C0" w14:textId="777B3641" w:rsidR="000F281A" w:rsidRDefault="000F281A" w:rsidP="00BB2279">
      <w:pPr>
        <w:pStyle w:val="List"/>
      </w:pPr>
      <w:r>
        <w:t>Convenor of ExAG</w:t>
      </w:r>
    </w:p>
    <w:p w14:paraId="54D9108D" w14:textId="77777777" w:rsidR="008C1209" w:rsidRDefault="008C1209" w:rsidP="00BB2279">
      <w:pPr>
        <w:pStyle w:val="List"/>
      </w:pPr>
    </w:p>
    <w:p w14:paraId="1F3442F6" w14:textId="41C457C9" w:rsidR="00C47DFF" w:rsidRDefault="00127ED5" w:rsidP="000F281A">
      <w:pPr>
        <w:pStyle w:val="PARAGRAPH"/>
        <w:rPr>
          <w:rFonts w:ascii="Calibri" w:eastAsia="Calibri" w:hAnsi="Calibri" w:cs="Times New Roman"/>
          <w:spacing w:val="0"/>
          <w:lang w:val="en-AU" w:eastAsia="en-US"/>
        </w:rPr>
      </w:pPr>
      <w:r>
        <w:rPr>
          <w:lang w:val="en-AU"/>
        </w:rPr>
        <w:t>6</w:t>
      </w:r>
      <w:r w:rsidR="0043220F">
        <w:rPr>
          <w:lang w:val="en-AU"/>
        </w:rPr>
        <w:t xml:space="preserve"> September 2020</w:t>
      </w:r>
      <w:r w:rsidR="00C47DFF">
        <w:rPr>
          <w:rFonts w:ascii="Calibri" w:eastAsia="Calibri" w:hAnsi="Calibri" w:cs="Times New Roman"/>
          <w:spacing w:val="0"/>
          <w:lang w:val="en-AU" w:eastAsia="en-US"/>
        </w:rPr>
        <w:br w:type="page"/>
      </w:r>
    </w:p>
    <w:p w14:paraId="6B5196AB" w14:textId="3DA7554E" w:rsidR="00C47DFF" w:rsidRDefault="00C47DFF" w:rsidP="00C47DFF">
      <w:pPr>
        <w:pStyle w:val="ANNEXtitle"/>
        <w:rPr>
          <w:rFonts w:eastAsia="Calibri"/>
          <w:lang w:val="en-AU" w:eastAsia="en-US"/>
        </w:rPr>
      </w:pPr>
      <w:r>
        <w:rPr>
          <w:rFonts w:eastAsia="Calibri"/>
          <w:lang w:val="en-AU" w:eastAsia="en-US"/>
        </w:rPr>
        <w:lastRenderedPageBreak/>
        <w:br/>
      </w:r>
      <w:r w:rsidR="00683CF8">
        <w:rPr>
          <w:rFonts w:eastAsia="Calibri"/>
          <w:lang w:val="en-AU" w:eastAsia="en-US"/>
        </w:rPr>
        <w:t>M</w:t>
      </w:r>
      <w:r>
        <w:rPr>
          <w:rFonts w:eastAsia="Calibri"/>
          <w:lang w:val="en-AU" w:eastAsia="en-US"/>
        </w:rPr>
        <w:t>embership of ExAG</w:t>
      </w:r>
    </w:p>
    <w:p w14:paraId="30F791C3" w14:textId="77777777" w:rsidR="00C47DFF" w:rsidRPr="00C47DFF" w:rsidRDefault="00C47DFF" w:rsidP="00683CF8">
      <w:pPr>
        <w:pStyle w:val="ANNEX-heading1"/>
        <w:rPr>
          <w:rFonts w:eastAsia="Calibri"/>
          <w:lang w:val="en-AU" w:eastAsia="en-US"/>
        </w:rPr>
      </w:pPr>
      <w:r w:rsidRPr="00C47DFF">
        <w:rPr>
          <w:rFonts w:eastAsia="Calibri"/>
          <w:lang w:val="en-AU" w:eastAsia="en-US"/>
        </w:rPr>
        <w:t>Convenors:</w:t>
      </w:r>
    </w:p>
    <w:p w14:paraId="249FC66D" w14:textId="77777777" w:rsidR="00C47DFF" w:rsidRPr="00C47DFF" w:rsidRDefault="00C47DFF" w:rsidP="002B3F1E">
      <w:pPr>
        <w:pStyle w:val="List"/>
        <w:rPr>
          <w:rFonts w:eastAsia="Calibri"/>
          <w:lang w:val="en-AU" w:eastAsia="en-US"/>
        </w:rPr>
      </w:pPr>
      <w:r w:rsidRPr="00C47DFF">
        <w:rPr>
          <w:rFonts w:eastAsia="Calibri"/>
          <w:lang w:val="en-AU" w:eastAsia="en-US"/>
        </w:rPr>
        <w:t>Dr Jim Munro (Convenor)</w:t>
      </w:r>
    </w:p>
    <w:p w14:paraId="208BFC3F" w14:textId="77777777" w:rsidR="00C47DFF" w:rsidRPr="00C47DFF" w:rsidRDefault="00C47DFF" w:rsidP="002B3F1E">
      <w:pPr>
        <w:pStyle w:val="List"/>
        <w:rPr>
          <w:rFonts w:eastAsia="Calibri"/>
          <w:lang w:val="en-AU" w:eastAsia="en-US"/>
        </w:rPr>
      </w:pPr>
      <w:r w:rsidRPr="00C47DFF">
        <w:rPr>
          <w:rFonts w:eastAsia="Calibri"/>
          <w:lang w:val="en-AU" w:eastAsia="en-US"/>
        </w:rPr>
        <w:t>Ms Katy Holdredge (Deputy Convenor)</w:t>
      </w:r>
    </w:p>
    <w:p w14:paraId="3558BCA7" w14:textId="77777777" w:rsidR="00C47DFF" w:rsidRPr="00C47DFF" w:rsidRDefault="00C47DFF" w:rsidP="00683CF8">
      <w:pPr>
        <w:pStyle w:val="ANNEX-heading1"/>
        <w:rPr>
          <w:rFonts w:eastAsia="Calibri"/>
          <w:lang w:val="en-AU" w:eastAsia="en-US"/>
        </w:rPr>
      </w:pPr>
      <w:r w:rsidRPr="00C47DFF">
        <w:rPr>
          <w:rFonts w:eastAsia="Calibri"/>
          <w:lang w:val="en-AU" w:eastAsia="en-US"/>
        </w:rPr>
        <w:t>Secretariat:</w:t>
      </w:r>
    </w:p>
    <w:p w14:paraId="284A1C40" w14:textId="77777777" w:rsidR="00C47DFF" w:rsidRPr="00C47DFF" w:rsidRDefault="00C47DFF" w:rsidP="002B3F1E">
      <w:pPr>
        <w:pStyle w:val="List"/>
        <w:rPr>
          <w:rFonts w:eastAsia="Calibri"/>
          <w:lang w:val="en-AU" w:eastAsia="en-US"/>
        </w:rPr>
      </w:pPr>
      <w:r w:rsidRPr="00C47DFF">
        <w:rPr>
          <w:rFonts w:eastAsia="Calibri"/>
          <w:lang w:val="en-AU" w:eastAsia="en-US"/>
        </w:rPr>
        <w:t>Mr Chris Agius</w:t>
      </w:r>
    </w:p>
    <w:p w14:paraId="3E2A84F6" w14:textId="77777777" w:rsidR="00C47DFF" w:rsidRPr="00C47DFF" w:rsidRDefault="00C47DFF" w:rsidP="00683CF8">
      <w:pPr>
        <w:pStyle w:val="ANNEX-heading1"/>
        <w:rPr>
          <w:rFonts w:eastAsia="Calibri"/>
          <w:lang w:val="en-AU" w:eastAsia="en-US"/>
        </w:rPr>
      </w:pPr>
      <w:r w:rsidRPr="00C47DFF">
        <w:rPr>
          <w:rFonts w:eastAsia="Calibri"/>
          <w:lang w:val="en-AU" w:eastAsia="en-US"/>
        </w:rPr>
        <w:t>Lead assessors (in addition to those above who are all lead assessors):</w:t>
      </w:r>
    </w:p>
    <w:p w14:paraId="003BB6AD" w14:textId="77777777" w:rsidR="00C47DFF" w:rsidRPr="00C47DFF" w:rsidRDefault="00C47DFF" w:rsidP="002B3F1E">
      <w:pPr>
        <w:pStyle w:val="List"/>
        <w:rPr>
          <w:rFonts w:eastAsia="Calibri"/>
          <w:lang w:val="en-AU" w:eastAsia="en-US"/>
        </w:rPr>
      </w:pPr>
      <w:r w:rsidRPr="00C47DFF">
        <w:rPr>
          <w:rFonts w:eastAsia="Calibri"/>
          <w:lang w:val="en-AU" w:eastAsia="en-US"/>
        </w:rPr>
        <w:t>Mr Ajay Maira</w:t>
      </w:r>
    </w:p>
    <w:p w14:paraId="0DDBAE24" w14:textId="77777777" w:rsidR="00C47DFF" w:rsidRPr="00C47DFF" w:rsidRDefault="00C47DFF" w:rsidP="002B3F1E">
      <w:pPr>
        <w:pStyle w:val="List"/>
        <w:rPr>
          <w:rFonts w:eastAsia="Calibri"/>
          <w:lang w:val="en-AU" w:eastAsia="en-US"/>
        </w:rPr>
      </w:pPr>
      <w:r w:rsidRPr="00C47DFF">
        <w:rPr>
          <w:rFonts w:eastAsia="Calibri"/>
          <w:lang w:val="en-AU" w:eastAsia="en-US"/>
        </w:rPr>
        <w:t>Mr Ralph Wigg</w:t>
      </w:r>
    </w:p>
    <w:p w14:paraId="3FB463C3" w14:textId="77777777" w:rsidR="00C47DFF" w:rsidRPr="00C47DFF" w:rsidRDefault="00C47DFF" w:rsidP="002B3F1E">
      <w:pPr>
        <w:pStyle w:val="List"/>
        <w:rPr>
          <w:rFonts w:eastAsia="Calibri"/>
          <w:lang w:val="en-AU" w:eastAsia="en-US"/>
        </w:rPr>
      </w:pPr>
      <w:r w:rsidRPr="00C47DFF">
        <w:rPr>
          <w:rFonts w:eastAsia="Calibri"/>
          <w:lang w:val="en-AU" w:eastAsia="en-US"/>
        </w:rPr>
        <w:t>Mr Heinz Berger</w:t>
      </w:r>
    </w:p>
    <w:p w14:paraId="0663F908" w14:textId="77777777" w:rsidR="00C47DFF" w:rsidRPr="00C47DFF" w:rsidRDefault="00C47DFF" w:rsidP="002B3F1E">
      <w:pPr>
        <w:pStyle w:val="List"/>
        <w:rPr>
          <w:rFonts w:eastAsia="Calibri"/>
          <w:lang w:val="en-AU" w:eastAsia="en-US"/>
        </w:rPr>
      </w:pPr>
      <w:r w:rsidRPr="00C47DFF">
        <w:rPr>
          <w:rFonts w:eastAsia="Calibri"/>
          <w:lang w:val="en-AU" w:eastAsia="en-US"/>
        </w:rPr>
        <w:t>Prof Xu Jianping</w:t>
      </w:r>
    </w:p>
    <w:p w14:paraId="44554EA5" w14:textId="77777777" w:rsidR="00C47DFF" w:rsidRPr="00C47DFF" w:rsidRDefault="00C47DFF" w:rsidP="002B3F1E">
      <w:pPr>
        <w:pStyle w:val="List"/>
        <w:rPr>
          <w:rFonts w:eastAsia="Calibri"/>
          <w:lang w:val="en-AU" w:eastAsia="en-US"/>
        </w:rPr>
      </w:pPr>
      <w:r w:rsidRPr="00C47DFF">
        <w:rPr>
          <w:rFonts w:eastAsia="Calibri"/>
          <w:lang w:val="en-AU" w:eastAsia="en-US"/>
        </w:rPr>
        <w:t>Mr Thierry Houeix</w:t>
      </w:r>
    </w:p>
    <w:p w14:paraId="17B6E643" w14:textId="77777777" w:rsidR="00C47DFF" w:rsidRPr="00C47DFF" w:rsidRDefault="00C47DFF" w:rsidP="002B3F1E">
      <w:pPr>
        <w:pStyle w:val="List"/>
        <w:rPr>
          <w:rFonts w:eastAsia="Calibri"/>
          <w:lang w:val="en-AU" w:eastAsia="en-US"/>
        </w:rPr>
      </w:pPr>
      <w:r w:rsidRPr="00C47DFF">
        <w:rPr>
          <w:rFonts w:eastAsia="Calibri"/>
          <w:lang w:val="en-AU" w:eastAsia="en-US"/>
        </w:rPr>
        <w:t>Mr Bernard Piquette</w:t>
      </w:r>
    </w:p>
    <w:p w14:paraId="5EAC5568" w14:textId="77777777" w:rsidR="00C47DFF" w:rsidRPr="00C47DFF" w:rsidRDefault="00C47DFF" w:rsidP="002B3F1E">
      <w:pPr>
        <w:pStyle w:val="List"/>
        <w:rPr>
          <w:rFonts w:eastAsia="Calibri"/>
          <w:lang w:val="en-AU" w:eastAsia="en-US"/>
        </w:rPr>
      </w:pPr>
      <w:r w:rsidRPr="00C47DFF">
        <w:rPr>
          <w:rFonts w:eastAsia="Calibri"/>
          <w:lang w:val="en-AU" w:eastAsia="en-US"/>
        </w:rPr>
        <w:t>Mr Ronald Webb</w:t>
      </w:r>
    </w:p>
    <w:p w14:paraId="1455520C" w14:textId="77777777" w:rsidR="00C47DFF" w:rsidRPr="00C47DFF" w:rsidRDefault="00C47DFF" w:rsidP="00683CF8">
      <w:pPr>
        <w:pStyle w:val="ANNEX-heading1"/>
        <w:rPr>
          <w:rFonts w:eastAsia="Calibri"/>
          <w:lang w:val="en-AU" w:eastAsia="en-US"/>
        </w:rPr>
      </w:pPr>
      <w:r w:rsidRPr="00C47DFF">
        <w:rPr>
          <w:rFonts w:eastAsia="Calibri"/>
          <w:lang w:val="en-AU" w:eastAsia="en-US"/>
        </w:rPr>
        <w:t>Other members:</w:t>
      </w:r>
    </w:p>
    <w:p w14:paraId="283952FA" w14:textId="7095C3BD" w:rsidR="00C47DFF" w:rsidRPr="00C47DFF" w:rsidRDefault="00C47DFF" w:rsidP="002B3F1E">
      <w:pPr>
        <w:pStyle w:val="List"/>
        <w:rPr>
          <w:rFonts w:eastAsia="Calibri"/>
          <w:lang w:val="en-AU" w:eastAsia="en-US"/>
        </w:rPr>
      </w:pPr>
      <w:r w:rsidRPr="00C47DFF">
        <w:rPr>
          <w:rFonts w:eastAsia="Calibri"/>
          <w:lang w:val="en-AU" w:eastAsia="en-US"/>
        </w:rPr>
        <w:t xml:space="preserve">Dr Alexander Zalogin </w:t>
      </w:r>
    </w:p>
    <w:p w14:paraId="088AFA90" w14:textId="04168FC2" w:rsidR="00C47DFF" w:rsidRPr="00C47DFF" w:rsidRDefault="00C47DFF" w:rsidP="002B3F1E">
      <w:pPr>
        <w:pStyle w:val="List"/>
        <w:rPr>
          <w:rFonts w:eastAsia="Calibri"/>
          <w:lang w:val="en-AU" w:eastAsia="en-US"/>
        </w:rPr>
      </w:pPr>
      <w:r w:rsidRPr="00C47DFF">
        <w:rPr>
          <w:rFonts w:eastAsia="Calibri"/>
          <w:lang w:val="en-AU" w:eastAsia="en-US"/>
        </w:rPr>
        <w:t xml:space="preserve">Mr Michel Brénon </w:t>
      </w:r>
    </w:p>
    <w:p w14:paraId="56BB1584" w14:textId="6973371F" w:rsidR="00C47DFF" w:rsidRPr="00C47DFF" w:rsidRDefault="00C47DFF" w:rsidP="002B3F1E">
      <w:pPr>
        <w:pStyle w:val="List"/>
        <w:rPr>
          <w:rFonts w:eastAsia="Calibri"/>
          <w:lang w:val="en-AU" w:eastAsia="en-US"/>
        </w:rPr>
      </w:pPr>
      <w:r w:rsidRPr="00C47DFF">
        <w:rPr>
          <w:rFonts w:eastAsia="Calibri"/>
          <w:lang w:val="en-AU" w:eastAsia="en-US"/>
        </w:rPr>
        <w:t xml:space="preserve">Mr Klauspeter Graffi </w:t>
      </w:r>
    </w:p>
    <w:p w14:paraId="6235536D" w14:textId="65FB0171" w:rsidR="00C47DFF" w:rsidRDefault="00C47DFF" w:rsidP="002B3F1E">
      <w:pPr>
        <w:pStyle w:val="List"/>
        <w:rPr>
          <w:rFonts w:eastAsia="Calibri"/>
          <w:lang w:val="en-AU" w:eastAsia="en-US"/>
        </w:rPr>
      </w:pPr>
      <w:r w:rsidRPr="00C47DFF">
        <w:rPr>
          <w:rFonts w:eastAsia="Calibri"/>
          <w:lang w:val="en-AU" w:eastAsia="en-US"/>
        </w:rPr>
        <w:t xml:space="preserve">Mr John Allen </w:t>
      </w:r>
    </w:p>
    <w:p w14:paraId="5F3FBBD7" w14:textId="1AFFE4D8" w:rsidR="00EA2D75" w:rsidRDefault="00EA2D75" w:rsidP="002B3F1E">
      <w:pPr>
        <w:pStyle w:val="List"/>
        <w:rPr>
          <w:rFonts w:eastAsia="Calibri"/>
          <w:lang w:val="en-AU" w:eastAsia="en-US"/>
        </w:rPr>
      </w:pPr>
      <w:r>
        <w:rPr>
          <w:rFonts w:eastAsia="Calibri"/>
          <w:lang w:val="en-AU" w:eastAsia="en-US"/>
        </w:rPr>
        <w:t xml:space="preserve">Mr Julien Gauthier </w:t>
      </w:r>
    </w:p>
    <w:p w14:paraId="10C32E6E" w14:textId="5114835A" w:rsidR="00EA2D75" w:rsidRPr="00C47DFF" w:rsidRDefault="00EA2D75" w:rsidP="00EA2D75">
      <w:pPr>
        <w:pStyle w:val="List"/>
        <w:rPr>
          <w:rFonts w:eastAsia="Calibri"/>
          <w:lang w:val="en-AU" w:eastAsia="en-US"/>
        </w:rPr>
      </w:pPr>
      <w:r w:rsidRPr="00C47DFF">
        <w:rPr>
          <w:rFonts w:eastAsia="Calibri"/>
          <w:lang w:val="en-AU" w:eastAsia="en-US"/>
        </w:rPr>
        <w:t xml:space="preserve">Ms Yulia Tikhonenko </w:t>
      </w:r>
    </w:p>
    <w:p w14:paraId="7D67910B" w14:textId="77777777" w:rsidR="00935E4C" w:rsidRDefault="00935E4C" w:rsidP="00C47DFF">
      <w:pPr>
        <w:pStyle w:val="PARAGRAPH"/>
        <w:rPr>
          <w:rFonts w:eastAsia="Calibri"/>
          <w:lang w:val="en-AU" w:eastAsia="en-US"/>
        </w:rPr>
      </w:pPr>
    </w:p>
    <w:p w14:paraId="2F863039" w14:textId="13BECEEB" w:rsidR="00C47DFF" w:rsidRDefault="00C47DFF" w:rsidP="00C47DFF">
      <w:pPr>
        <w:pStyle w:val="PARAGRAPH"/>
        <w:rPr>
          <w:rFonts w:eastAsia="Calibri"/>
          <w:lang w:val="en-AU" w:eastAsia="en-US"/>
        </w:rPr>
      </w:pPr>
      <w:r w:rsidRPr="00C47DFF">
        <w:rPr>
          <w:rFonts w:eastAsia="Calibri"/>
          <w:lang w:val="en-AU" w:eastAsia="en-US"/>
        </w:rPr>
        <w:t>TOTAL: 1</w:t>
      </w:r>
      <w:r w:rsidR="00375433">
        <w:rPr>
          <w:rFonts w:eastAsia="Calibri"/>
          <w:lang w:val="en-AU" w:eastAsia="en-US"/>
        </w:rPr>
        <w:t>6</w:t>
      </w:r>
    </w:p>
    <w:p w14:paraId="1A14CA97" w14:textId="4464DB04" w:rsidR="00684F7E" w:rsidRDefault="00684F7E" w:rsidP="00684F7E">
      <w:pPr>
        <w:pStyle w:val="ANNEXtitle"/>
        <w:rPr>
          <w:rFonts w:eastAsia="Calibri"/>
          <w:lang w:val="en-AU" w:eastAsia="en-US"/>
        </w:rPr>
      </w:pPr>
      <w:r>
        <w:rPr>
          <w:rFonts w:eastAsia="Calibri"/>
          <w:lang w:val="en-AU" w:eastAsia="en-US"/>
        </w:rPr>
        <w:lastRenderedPageBreak/>
        <w:br/>
      </w:r>
      <w:r w:rsidR="005062E4">
        <w:rPr>
          <w:rFonts w:eastAsia="Calibri"/>
          <w:lang w:val="en-AU" w:eastAsia="en-US"/>
        </w:rPr>
        <w:t>Witnessing of assessment</w:t>
      </w:r>
      <w:r w:rsidR="006D13D6">
        <w:rPr>
          <w:rFonts w:eastAsia="Calibri"/>
          <w:lang w:val="en-AU" w:eastAsia="en-US"/>
        </w:rPr>
        <w:t>s</w:t>
      </w:r>
      <w:r w:rsidR="005062E4">
        <w:rPr>
          <w:rFonts w:eastAsia="Calibri"/>
          <w:lang w:val="en-AU" w:eastAsia="en-US"/>
        </w:rPr>
        <w:t xml:space="preserve"> by ExCBs</w:t>
      </w:r>
    </w:p>
    <w:p w14:paraId="4E059C4F" w14:textId="2FF16040" w:rsidR="005062E4" w:rsidRPr="005062E4" w:rsidRDefault="005062E4" w:rsidP="005062E4">
      <w:pPr>
        <w:pStyle w:val="ANNEX-heading1"/>
      </w:pPr>
      <w:r>
        <w:t>General</w:t>
      </w:r>
    </w:p>
    <w:p w14:paraId="484A6262" w14:textId="77777777" w:rsidR="005062E4" w:rsidRPr="005062E4" w:rsidRDefault="005062E4" w:rsidP="005062E4">
      <w:pPr>
        <w:snapToGrid w:val="0"/>
        <w:spacing w:before="100" w:after="200"/>
      </w:pPr>
      <w:r w:rsidRPr="005062E4">
        <w:t>The subject was discussed at the 2019 ExMC and feedback taken into account.</w:t>
      </w:r>
    </w:p>
    <w:p w14:paraId="68AD21B7" w14:textId="77777777" w:rsidR="005062E4" w:rsidRPr="005062E4" w:rsidRDefault="005062E4" w:rsidP="005062E4">
      <w:pPr>
        <w:snapToGrid w:val="0"/>
        <w:spacing w:before="100" w:after="200"/>
      </w:pPr>
      <w:r w:rsidRPr="005062E4">
        <w:t xml:space="preserve">ExAG agreed that the strongest case is for the IECEx 03 schemes because the main focus on acceptance of a body is its ability to determine a body’s capability to assess ExCB applicants’ capabilities to assess practical situations such as repair workshops.  </w:t>
      </w:r>
    </w:p>
    <w:p w14:paraId="54F35AB2" w14:textId="77777777" w:rsidR="005062E4" w:rsidRPr="005062E4" w:rsidRDefault="005062E4" w:rsidP="005062E4">
      <w:pPr>
        <w:snapToGrid w:val="0"/>
        <w:spacing w:before="100" w:after="200"/>
      </w:pPr>
      <w:r w:rsidRPr="005062E4">
        <w:t>For the IECEx 02 scheme the ability of the applicant ExCB to assess manufacture is only a component of the assessment process related to the issuing of a QAR.  The other major component is the assessment of the ability to management the ExTR issuing process.  The main input to this process is from the ExTL and it is subject to on-site assessment.</w:t>
      </w:r>
    </w:p>
    <w:p w14:paraId="16EB4A1D" w14:textId="77777777" w:rsidR="005062E4" w:rsidRPr="005062E4" w:rsidRDefault="005062E4" w:rsidP="005062E4">
      <w:pPr>
        <w:snapToGrid w:val="0"/>
        <w:spacing w:before="100" w:after="200"/>
      </w:pPr>
      <w:r w:rsidRPr="005062E4">
        <w:t>In view of the above it is likely the use of witnessed assessments would be more frequent for IECEx 03 schemes, but it should be possible to develop a common approach.  The following approach has been built into the proposed revisions of relevant operational documents and reporting forms.</w:t>
      </w:r>
    </w:p>
    <w:p w14:paraId="5B870024" w14:textId="77777777" w:rsidR="005062E4" w:rsidRPr="005062E4" w:rsidRDefault="005062E4" w:rsidP="005062E4">
      <w:pPr>
        <w:snapToGrid w:val="0"/>
        <w:spacing w:before="100" w:after="200"/>
      </w:pPr>
      <w:r w:rsidRPr="005062E4">
        <w:t>A witness assessment should be applied in the following situations:</w:t>
      </w:r>
    </w:p>
    <w:p w14:paraId="651D5B76" w14:textId="77777777" w:rsidR="005062E4" w:rsidRPr="005062E4" w:rsidRDefault="005062E4" w:rsidP="005062E4">
      <w:pPr>
        <w:pStyle w:val="ListBullet"/>
      </w:pPr>
      <w:r w:rsidRPr="005062E4">
        <w:t>The applicant ExCB does not hold national accreditation to ISO/IEC 17065 or ISO/IEC 17021; or</w:t>
      </w:r>
    </w:p>
    <w:p w14:paraId="324ABDC5" w14:textId="77777777" w:rsidR="005062E4" w:rsidRPr="005062E4" w:rsidRDefault="005062E4" w:rsidP="005062E4">
      <w:pPr>
        <w:pStyle w:val="ListBullet"/>
      </w:pPr>
      <w:r w:rsidRPr="005062E4">
        <w:t>It holds national accreditation, but the national accreditation body does not carry out witness assessments of the ExCB as part of its acceptance process for the above standards</w:t>
      </w:r>
    </w:p>
    <w:p w14:paraId="59D412BA" w14:textId="49DB096C" w:rsidR="00802EDA" w:rsidRDefault="00802EDA" w:rsidP="00802EDA">
      <w:pPr>
        <w:pStyle w:val="ANNEX-heading1"/>
      </w:pPr>
      <w:r w:rsidRPr="00802EDA">
        <w:t>IECEx02 witness assessing</w:t>
      </w:r>
    </w:p>
    <w:p w14:paraId="785F0ABA" w14:textId="640974D6" w:rsidR="005062E4" w:rsidRPr="005062E4" w:rsidRDefault="005062E4" w:rsidP="005062E4">
      <w:pPr>
        <w:pStyle w:val="PARAGRAPH"/>
      </w:pPr>
      <w:r w:rsidRPr="005062E4">
        <w:t>For IECEx02 witness assessing, where applied, would only be used in the following circumstances:</w:t>
      </w:r>
    </w:p>
    <w:p w14:paraId="712B6B71" w14:textId="77777777" w:rsidR="005062E4" w:rsidRPr="005062E4" w:rsidRDefault="005062E4" w:rsidP="005062E4">
      <w:pPr>
        <w:pStyle w:val="ListBullet"/>
      </w:pPr>
      <w:r w:rsidRPr="005062E4">
        <w:t>For initial assessments (but may wait until after acceptance)</w:t>
      </w:r>
    </w:p>
    <w:p w14:paraId="29C5C138" w14:textId="60F3B4A2" w:rsidR="005062E4" w:rsidRDefault="005062E4" w:rsidP="005062E4">
      <w:pPr>
        <w:pStyle w:val="ListBullet"/>
      </w:pPr>
      <w:r w:rsidRPr="005062E4">
        <w:t>For surveillance or re-assessments, only if issues have arisen from the operation of the body or from those assessments that indicate a witness assessment is desirable</w:t>
      </w:r>
    </w:p>
    <w:p w14:paraId="006596E7" w14:textId="106A9602" w:rsidR="00802EDA" w:rsidRPr="005062E4" w:rsidRDefault="00802EDA" w:rsidP="00802EDA">
      <w:pPr>
        <w:pStyle w:val="ListBullet"/>
        <w:numPr>
          <w:ilvl w:val="0"/>
          <w:numId w:val="0"/>
        </w:numPr>
        <w:ind w:left="340" w:hanging="340"/>
      </w:pPr>
      <w:r>
        <w:t>To allow some flexibility, the following text has been included in OD 003-2 “</w:t>
      </w:r>
      <w:r w:rsidRPr="00802EDA">
        <w:t xml:space="preserve">IECEx Secretariat shall, if deemed necessary, </w:t>
      </w:r>
      <w:proofErr w:type="gramStart"/>
      <w:r>
        <w:t>…..</w:t>
      </w:r>
      <w:proofErr w:type="gramEnd"/>
      <w:r>
        <w:t>”</w:t>
      </w:r>
    </w:p>
    <w:p w14:paraId="20F4C4A1" w14:textId="048E0F8D" w:rsidR="00802EDA" w:rsidRDefault="00802EDA" w:rsidP="00802EDA">
      <w:pPr>
        <w:pStyle w:val="ANNEX-heading1"/>
      </w:pPr>
      <w:r w:rsidRPr="00802EDA">
        <w:t xml:space="preserve">IECEx03 witness assessing </w:t>
      </w:r>
    </w:p>
    <w:p w14:paraId="22923BDD" w14:textId="6234DC50" w:rsidR="005062E4" w:rsidRPr="005062E4" w:rsidRDefault="005062E4" w:rsidP="005062E4">
      <w:pPr>
        <w:snapToGrid w:val="0"/>
        <w:spacing w:before="100" w:after="200"/>
      </w:pPr>
      <w:r w:rsidRPr="005062E4">
        <w:t>For IECEx03 witness assessing would be applied as follows:</w:t>
      </w:r>
    </w:p>
    <w:p w14:paraId="5F0F61CD" w14:textId="77777777" w:rsidR="005062E4" w:rsidRPr="005062E4" w:rsidRDefault="005062E4" w:rsidP="005062E4">
      <w:pPr>
        <w:pStyle w:val="ListBullet"/>
      </w:pPr>
      <w:r w:rsidRPr="005062E4">
        <w:t xml:space="preserve"> For all initial assessments (but may wait until after acceptance) </w:t>
      </w:r>
    </w:p>
    <w:p w14:paraId="6C27F17A" w14:textId="77777777" w:rsidR="005062E4" w:rsidRPr="005062E4" w:rsidRDefault="005062E4" w:rsidP="005062E4">
      <w:pPr>
        <w:pStyle w:val="ListBullet"/>
      </w:pPr>
      <w:r w:rsidRPr="005062E4">
        <w:t>Mid-term (mandatory)</w:t>
      </w:r>
    </w:p>
    <w:p w14:paraId="0BCF645E" w14:textId="77777777" w:rsidR="005062E4" w:rsidRPr="005062E4" w:rsidRDefault="005062E4" w:rsidP="005062E4">
      <w:pPr>
        <w:pStyle w:val="ANNEX-heading1"/>
      </w:pPr>
      <w:r w:rsidRPr="005062E4">
        <w:t>Potential issues</w:t>
      </w:r>
    </w:p>
    <w:p w14:paraId="2E4A330E" w14:textId="77777777" w:rsidR="005062E4" w:rsidRPr="005062E4" w:rsidRDefault="005062E4" w:rsidP="005062E4">
      <w:pPr>
        <w:snapToGrid w:val="0"/>
        <w:spacing w:before="100" w:after="200"/>
      </w:pPr>
      <w:r w:rsidRPr="005062E4">
        <w:t>Potential issues with carrying out a witnessed assessment include:</w:t>
      </w:r>
    </w:p>
    <w:p w14:paraId="6F956FCF" w14:textId="77777777" w:rsidR="005062E4" w:rsidRPr="005062E4" w:rsidRDefault="005062E4" w:rsidP="005062E4">
      <w:pPr>
        <w:pStyle w:val="ListBullet"/>
      </w:pPr>
      <w:r w:rsidRPr="005062E4">
        <w:t>Additional cost</w:t>
      </w:r>
    </w:p>
    <w:p w14:paraId="52EF3C3A" w14:textId="77777777" w:rsidR="005062E4" w:rsidRPr="005062E4" w:rsidRDefault="005062E4" w:rsidP="005062E4">
      <w:pPr>
        <w:pStyle w:val="ListBullet"/>
      </w:pPr>
      <w:r w:rsidRPr="005062E4">
        <w:t>Language barriers (IECEx assessments are normally carried out in English, but local assessments are normally carried in the local language)</w:t>
      </w:r>
    </w:p>
    <w:p w14:paraId="3EE669CB" w14:textId="77777777" w:rsidR="005062E4" w:rsidRPr="005062E4" w:rsidRDefault="005062E4" w:rsidP="005062E4">
      <w:pPr>
        <w:pStyle w:val="ListBullet"/>
      </w:pPr>
      <w:r w:rsidRPr="005062E4">
        <w:lastRenderedPageBreak/>
        <w:t xml:space="preserve">Additional on-site and probably travelling time for the IECEx assessor </w:t>
      </w:r>
    </w:p>
    <w:p w14:paraId="287559BA" w14:textId="77777777" w:rsidR="005062E4" w:rsidRPr="005062E4" w:rsidRDefault="005062E4" w:rsidP="005062E4">
      <w:pPr>
        <w:pStyle w:val="ListBullet"/>
      </w:pPr>
      <w:r w:rsidRPr="005062E4">
        <w:t>Difficulties with scheduling convenient dates for all parties</w:t>
      </w:r>
    </w:p>
    <w:p w14:paraId="39000B43" w14:textId="77777777" w:rsidR="005062E4" w:rsidRPr="005062E4" w:rsidRDefault="005062E4" w:rsidP="005062E4">
      <w:pPr>
        <w:pStyle w:val="ANNEX-heading1"/>
      </w:pPr>
      <w:r w:rsidRPr="005062E4">
        <w:t>Criteria for assessments</w:t>
      </w:r>
    </w:p>
    <w:p w14:paraId="51BCE93F" w14:textId="7BF79BE6" w:rsidR="005062E4" w:rsidRPr="005062E4" w:rsidRDefault="005062E4" w:rsidP="005062E4">
      <w:pPr>
        <w:snapToGrid w:val="0"/>
        <w:spacing w:before="100" w:after="200"/>
      </w:pPr>
      <w:r w:rsidRPr="005062E4">
        <w:t xml:space="preserve">The following proposed criteria </w:t>
      </w:r>
      <w:r>
        <w:t>was developed</w:t>
      </w:r>
      <w:r w:rsidR="00E63F35">
        <w:t>:</w:t>
      </w:r>
    </w:p>
    <w:p w14:paraId="574D02E8" w14:textId="77777777" w:rsidR="005062E4" w:rsidRPr="005062E4" w:rsidRDefault="005062E4" w:rsidP="005062E4">
      <w:pPr>
        <w:pStyle w:val="ListBullet"/>
        <w:rPr>
          <w:lang w:val="en-US"/>
        </w:rPr>
      </w:pPr>
      <w:r w:rsidRPr="005062E4">
        <w:rPr>
          <w:lang w:val="en-US"/>
        </w:rPr>
        <w:t>Only one IECEx assessor may be used for the witness assessment to reduce complexity and cost.</w:t>
      </w:r>
    </w:p>
    <w:p w14:paraId="40756323" w14:textId="77777777" w:rsidR="005062E4" w:rsidRPr="005062E4" w:rsidRDefault="005062E4" w:rsidP="005062E4">
      <w:pPr>
        <w:pStyle w:val="ListBullet"/>
        <w:rPr>
          <w:lang w:val="en-US"/>
        </w:rPr>
      </w:pPr>
      <w:r w:rsidRPr="005062E4">
        <w:rPr>
          <w:lang w:val="en-US"/>
        </w:rPr>
        <w:t>The ExCB shall be notified of the witness assessment in a timely manner for scheduling purposes, taking account of the complexity of three parties involved.</w:t>
      </w:r>
    </w:p>
    <w:p w14:paraId="7268FBEB" w14:textId="77777777" w:rsidR="005062E4" w:rsidRPr="005062E4" w:rsidRDefault="005062E4" w:rsidP="005062E4">
      <w:pPr>
        <w:pStyle w:val="ListBullet"/>
        <w:rPr>
          <w:lang w:val="en-US"/>
        </w:rPr>
      </w:pPr>
      <w:r w:rsidRPr="005062E4">
        <w:rPr>
          <w:lang w:val="en-US"/>
        </w:rPr>
        <w:t>The manufacturer or service facility (as applicable) shall be notified of the IECEx assessor prior to the audit by the ExCB and shall agree to the presence of this external assessor prior to the audit.</w:t>
      </w:r>
    </w:p>
    <w:p w14:paraId="40956E24" w14:textId="77777777" w:rsidR="005062E4" w:rsidRPr="005062E4" w:rsidRDefault="005062E4" w:rsidP="005062E4">
      <w:pPr>
        <w:pStyle w:val="ListBullet"/>
        <w:rPr>
          <w:lang w:val="en-US"/>
        </w:rPr>
      </w:pPr>
      <w:r w:rsidRPr="005062E4">
        <w:rPr>
          <w:lang w:val="en-US"/>
        </w:rPr>
        <w:t>Confidentiality/impartiality concerns with regards to the assessor and the bodies being assessed shall be taken into consideration.</w:t>
      </w:r>
    </w:p>
    <w:p w14:paraId="3FAF3A03" w14:textId="77777777" w:rsidR="005062E4" w:rsidRPr="005062E4" w:rsidRDefault="005062E4" w:rsidP="005062E4">
      <w:pPr>
        <w:pStyle w:val="ListBullet"/>
        <w:rPr>
          <w:lang w:val="en-US"/>
        </w:rPr>
      </w:pPr>
      <w:r w:rsidRPr="005062E4">
        <w:rPr>
          <w:lang w:val="en-US"/>
        </w:rPr>
        <w:t>Local assessors may be used to minimize costs and travel concerns, and to address language issues.</w:t>
      </w:r>
    </w:p>
    <w:p w14:paraId="40516440" w14:textId="77777777" w:rsidR="005062E4" w:rsidRPr="005062E4" w:rsidRDefault="005062E4" w:rsidP="005062E4">
      <w:pPr>
        <w:pStyle w:val="ListBullet"/>
        <w:rPr>
          <w:lang w:val="en-US"/>
        </w:rPr>
      </w:pPr>
      <w:r w:rsidRPr="005062E4">
        <w:rPr>
          <w:lang w:val="en-US"/>
        </w:rPr>
        <w:t xml:space="preserve">There shall be no influence or interference with the audit process by the external assessor.  Perhaps guidance from the Clause 9.2.2.2.1 (“Observers”) of ISO/IEC 17021-1:2015 can be used here.  If there is feedback from the external assessor, it should be provided after the audit and not during the audit process.  </w:t>
      </w:r>
    </w:p>
    <w:p w14:paraId="0D7FB8F4" w14:textId="77777777" w:rsidR="005062E4" w:rsidRPr="005062E4" w:rsidRDefault="005062E4" w:rsidP="005062E4">
      <w:pPr>
        <w:pStyle w:val="ListBullet"/>
        <w:rPr>
          <w:lang w:val="en-US"/>
        </w:rPr>
      </w:pPr>
      <w:r w:rsidRPr="005062E4">
        <w:rPr>
          <w:lang w:val="en-US"/>
        </w:rPr>
        <w:t>The presence of the external assessor shall not extend the time of the audit.</w:t>
      </w:r>
    </w:p>
    <w:p w14:paraId="77E729FA" w14:textId="77777777" w:rsidR="005062E4" w:rsidRPr="005062E4" w:rsidRDefault="005062E4" w:rsidP="005062E4">
      <w:pPr>
        <w:pStyle w:val="ListBullet"/>
        <w:rPr>
          <w:lang w:val="en-US"/>
        </w:rPr>
      </w:pPr>
      <w:r w:rsidRPr="005062E4">
        <w:rPr>
          <w:lang w:val="en-US"/>
        </w:rPr>
        <w:t>The use of tele-conferencing facilities such as GoToMeeting or Zoom, may be considered for the IECEx assessor as a means to do the witnessing to reduce travel costs and time.</w:t>
      </w:r>
    </w:p>
    <w:p w14:paraId="7A4244A4" w14:textId="77777777" w:rsidR="005062E4" w:rsidRPr="005062E4" w:rsidRDefault="005062E4" w:rsidP="005062E4">
      <w:pPr>
        <w:pStyle w:val="ANNEX-heading1"/>
        <w:rPr>
          <w:lang w:val="en-US"/>
        </w:rPr>
      </w:pPr>
      <w:r w:rsidRPr="005062E4">
        <w:rPr>
          <w:lang w:val="en-US"/>
        </w:rPr>
        <w:t>Application</w:t>
      </w:r>
    </w:p>
    <w:p w14:paraId="5B504C46" w14:textId="77777777" w:rsidR="005062E4" w:rsidRPr="005062E4" w:rsidRDefault="005062E4" w:rsidP="005062E4">
      <w:pPr>
        <w:snapToGrid w:val="0"/>
        <w:spacing w:before="100" w:after="200"/>
        <w:rPr>
          <w:lang w:val="en-US"/>
        </w:rPr>
      </w:pPr>
      <w:r w:rsidRPr="005062E4">
        <w:rPr>
          <w:lang w:val="en-US"/>
        </w:rPr>
        <w:t>The witnessed assessment may be applied as follows:</w:t>
      </w:r>
    </w:p>
    <w:p w14:paraId="328B0DA5" w14:textId="77777777" w:rsidR="005062E4" w:rsidRPr="005062E4" w:rsidRDefault="005062E4" w:rsidP="005062E4">
      <w:pPr>
        <w:pStyle w:val="ListBullet"/>
        <w:rPr>
          <w:lang w:val="en-US"/>
        </w:rPr>
      </w:pPr>
      <w:r w:rsidRPr="005062E4">
        <w:rPr>
          <w:lang w:val="en-US"/>
        </w:rPr>
        <w:t>At the time of the assessment visit if the ExCB is already doing audits that would be appropriate to witness; or</w:t>
      </w:r>
    </w:p>
    <w:p w14:paraId="1B974238" w14:textId="58F741C7" w:rsidR="005062E4" w:rsidRDefault="00272208" w:rsidP="005062E4">
      <w:pPr>
        <w:pStyle w:val="ListBullet"/>
        <w:rPr>
          <w:lang w:val="en-US"/>
        </w:rPr>
      </w:pPr>
      <w:r w:rsidRPr="005062E4">
        <w:rPr>
          <w:lang w:val="en-US"/>
        </w:rPr>
        <w:t>Sometime</w:t>
      </w:r>
      <w:r w:rsidR="005062E4" w:rsidRPr="005062E4">
        <w:rPr>
          <w:lang w:val="en-US"/>
        </w:rPr>
        <w:t xml:space="preserve"> after acceptance of the ExCB if audits are only then being implemented.</w:t>
      </w:r>
    </w:p>
    <w:p w14:paraId="20A359EB" w14:textId="097DD074" w:rsidR="00802EDA" w:rsidRPr="005062E4" w:rsidRDefault="00802EDA" w:rsidP="00802EDA">
      <w:pPr>
        <w:pStyle w:val="PARAGRAPH"/>
        <w:rPr>
          <w:lang w:val="en-US"/>
        </w:rPr>
      </w:pPr>
      <w:r>
        <w:rPr>
          <w:lang w:val="en-US"/>
        </w:rPr>
        <w:t>Later witnessed assessments may be carried out at an appropriate time in the assessment cycle.</w:t>
      </w:r>
    </w:p>
    <w:p w14:paraId="14D41891" w14:textId="77777777" w:rsidR="005062E4" w:rsidRPr="005062E4" w:rsidRDefault="005062E4" w:rsidP="005062E4">
      <w:pPr>
        <w:pStyle w:val="ANNEX-heading1"/>
      </w:pPr>
      <w:r w:rsidRPr="005062E4">
        <w:t>Justification</w:t>
      </w:r>
    </w:p>
    <w:p w14:paraId="0A7D29E7" w14:textId="39193C8D" w:rsidR="00684F7E" w:rsidRDefault="005062E4" w:rsidP="005062E4">
      <w:pPr>
        <w:snapToGrid w:val="0"/>
        <w:spacing w:before="100" w:after="200"/>
      </w:pPr>
      <w:r w:rsidRPr="005062E4">
        <w:t xml:space="preserve">It is difficult to </w:t>
      </w:r>
      <w:r w:rsidR="00E63F35" w:rsidRPr="005062E4">
        <w:t>accurately assess</w:t>
      </w:r>
      <w:r w:rsidRPr="005062E4">
        <w:t xml:space="preserve"> an ExCB’s ability to effectively audit a manufacturer or repair facility based on procedures, interviews and records.  Witnessing an audit provides more evidence of competence and compliance with the relevant standard</w:t>
      </w:r>
      <w:r w:rsidR="00E63F35">
        <w:t>s</w:t>
      </w:r>
      <w:r w:rsidRPr="005062E4">
        <w:t xml:space="preserve"> and IECEx requirements.  Many bodies are already subject to this process through their national accreditation bodies, but some are not.  This would help to improve confidence and provide a more level playing field by witnessing audits for such bodies.</w:t>
      </w:r>
    </w:p>
    <w:p w14:paraId="7E055BFC" w14:textId="304DC71E" w:rsidR="00272208" w:rsidRDefault="00272208" w:rsidP="00272208">
      <w:pPr>
        <w:pStyle w:val="ANNEX-heading1"/>
      </w:pPr>
      <w:r>
        <w:t>Approval</w:t>
      </w:r>
    </w:p>
    <w:p w14:paraId="32DC8F82" w14:textId="1834D0E1" w:rsidR="00272208" w:rsidRDefault="00272208" w:rsidP="00272208">
      <w:pPr>
        <w:pStyle w:val="PARAGRAPH"/>
      </w:pPr>
      <w:r>
        <w:t>ExMC is being requested to approve the revision of OD 003-2 which include</w:t>
      </w:r>
      <w:r w:rsidR="00E63F35">
        <w:t>s</w:t>
      </w:r>
      <w:r>
        <w:t xml:space="preserve"> the above approach for the IECEx 02 Scheme.</w:t>
      </w:r>
    </w:p>
    <w:p w14:paraId="19F8F307" w14:textId="3E640988" w:rsidR="00272208" w:rsidRPr="00272208" w:rsidRDefault="00272208" w:rsidP="00272208">
      <w:pPr>
        <w:pStyle w:val="PARAGRAPH"/>
      </w:pPr>
      <w:r w:rsidRPr="00272208">
        <w:t>ExSFC</w:t>
      </w:r>
      <w:r>
        <w:t xml:space="preserve"> will be asked to approval the revision of OD 316-4 which includes the above approach for the IECEx 03 scheme(s).</w:t>
      </w:r>
    </w:p>
    <w:p w14:paraId="6178F147" w14:textId="6E8E15B3" w:rsidR="003E5FA7" w:rsidRDefault="005062E4" w:rsidP="003E5FA7">
      <w:pPr>
        <w:pStyle w:val="ANNEXtitle"/>
      </w:pPr>
      <w:r>
        <w:lastRenderedPageBreak/>
        <w:br/>
      </w:r>
      <w:r w:rsidR="003E5FA7">
        <w:t>P</w:t>
      </w:r>
      <w:r w:rsidR="003E5FA7" w:rsidRPr="003E5FA7">
        <w:t>ossible initial one-off one-year surveillance for newly accepted ExCBs/ExTLs holding national accreditation</w:t>
      </w:r>
    </w:p>
    <w:p w14:paraId="09201BE0" w14:textId="4FEC5594" w:rsidR="003E5FA7" w:rsidRDefault="003E5FA7" w:rsidP="003E5FA7">
      <w:pPr>
        <w:pStyle w:val="ANNEX-heading1"/>
      </w:pPr>
      <w:r w:rsidRPr="003E5FA7">
        <w:t>Background</w:t>
      </w:r>
    </w:p>
    <w:p w14:paraId="389BE5E8" w14:textId="1133D81E" w:rsidR="003E5FA7" w:rsidRPr="003E5FA7" w:rsidRDefault="003E5FA7" w:rsidP="003E5FA7">
      <w:pPr>
        <w:pStyle w:val="PARAGRAPH"/>
      </w:pPr>
      <w:r w:rsidRPr="003E5FA7">
        <w:t>Th</w:t>
      </w:r>
      <w:r>
        <w:t xml:space="preserve">e 2019 meeting of </w:t>
      </w:r>
      <w:r w:rsidRPr="003E5FA7">
        <w:t xml:space="preserve">ExMC Noted current considerations within ExAG </w:t>
      </w:r>
      <w:r>
        <w:t>on the subject of</w:t>
      </w:r>
      <w:r w:rsidR="00E63F35">
        <w:t xml:space="preserve"> </w:t>
      </w:r>
      <w:r>
        <w:t xml:space="preserve">a </w:t>
      </w:r>
      <w:r w:rsidRPr="003E5FA7">
        <w:t xml:space="preserve">possible initial one-off one-year surveillance for newly accepted </w:t>
      </w:r>
      <w:r>
        <w:t xml:space="preserve">IECEx 02 </w:t>
      </w:r>
      <w:r w:rsidRPr="003E5FA7">
        <w:t>ExCBs/ExTLs holding national accreditation</w:t>
      </w:r>
      <w:r>
        <w:t xml:space="preserve"> a</w:t>
      </w:r>
      <w:r w:rsidRPr="003E5FA7">
        <w:t>nd supported further development in this direction</w:t>
      </w:r>
      <w:r>
        <w:t xml:space="preserve">. </w:t>
      </w:r>
    </w:p>
    <w:p w14:paraId="4143EC40" w14:textId="77777777" w:rsidR="003E5FA7" w:rsidRPr="003E5FA7" w:rsidRDefault="003E5FA7" w:rsidP="003E5FA7">
      <w:pPr>
        <w:pStyle w:val="ANNEX-heading1"/>
      </w:pPr>
      <w:r w:rsidRPr="003E5FA7">
        <w:t>Justification</w:t>
      </w:r>
    </w:p>
    <w:p w14:paraId="65CB364E" w14:textId="20BACE98" w:rsidR="003E5FA7" w:rsidRPr="003E5FA7" w:rsidRDefault="003E5FA7" w:rsidP="003E5FA7">
      <w:pPr>
        <w:snapToGrid w:val="0"/>
        <w:spacing w:before="100" w:after="200"/>
      </w:pPr>
      <w:r w:rsidRPr="003E5FA7">
        <w:t xml:space="preserve">Five years is a long time between the initial assessment and first re-assessment of a new IECEx ExCB/ExTL body that holds national accreditation.  Since a new body is not carrying out IECEx work at the time of the assessment visit, all that can be done at an initial assessment is to make a judgement on their capability to do things the “IECEx way”.  For experienced bodies that are operating in a scheme that is very similar to </w:t>
      </w:r>
      <w:r w:rsidR="00E63F35">
        <w:t xml:space="preserve">IECEx </w:t>
      </w:r>
      <w:r w:rsidRPr="003E5FA7">
        <w:t>02 it might be possible to obtain sufficient evidence of their capability, but that is not the case for most new bodies.  A one-off surveillance visit would be very beneficial not only in ensuring work meets the requirements of IECEx but also would present an opportunity to provide constructive feedback to bodies that are struggling to fully understand the rules and procedures for the IECEx 02 Scheme.</w:t>
      </w:r>
    </w:p>
    <w:p w14:paraId="55A2CF7C" w14:textId="77777777" w:rsidR="003E5FA7" w:rsidRPr="003E5FA7" w:rsidRDefault="003E5FA7" w:rsidP="00802EDA">
      <w:pPr>
        <w:pStyle w:val="ANNEX-heading1"/>
      </w:pPr>
      <w:r w:rsidRPr="003E5FA7">
        <w:t>Inclusion in IECEx documentation</w:t>
      </w:r>
    </w:p>
    <w:p w14:paraId="61FE9DFD" w14:textId="6C11C2A3" w:rsidR="003E5FA7" w:rsidRPr="003E5FA7" w:rsidRDefault="003E5FA7" w:rsidP="003E5FA7">
      <w:pPr>
        <w:snapToGrid w:val="0"/>
        <w:spacing w:before="100" w:after="200"/>
      </w:pPr>
      <w:r w:rsidRPr="003E5FA7">
        <w:t xml:space="preserve">A new clause </w:t>
      </w:r>
      <w:r>
        <w:t xml:space="preserve">has been included in the draft revision of </w:t>
      </w:r>
      <w:r w:rsidRPr="003E5FA7">
        <w:t>OD 003-2, Clause 2.2.3</w:t>
      </w:r>
      <w:r>
        <w:t>:</w:t>
      </w:r>
    </w:p>
    <w:p w14:paraId="1555BCCB" w14:textId="77777777" w:rsidR="003E5FA7" w:rsidRPr="003E5FA7" w:rsidRDefault="003E5FA7" w:rsidP="003E5FA7">
      <w:pPr>
        <w:keepNext/>
        <w:tabs>
          <w:tab w:val="num" w:pos="851"/>
        </w:tabs>
        <w:suppressAutoHyphens/>
        <w:snapToGrid w:val="0"/>
        <w:spacing w:before="100" w:after="100"/>
        <w:ind w:left="720"/>
        <w:jc w:val="left"/>
        <w:outlineLvl w:val="2"/>
        <w:rPr>
          <w:b/>
          <w:bCs/>
        </w:rPr>
      </w:pPr>
      <w:r w:rsidRPr="003E5FA7">
        <w:rPr>
          <w:b/>
          <w:bCs/>
        </w:rPr>
        <w:t>2.2.3 Surveillance of newly accepted ExCBs and ExTLs with acceptable national accreditation</w:t>
      </w:r>
    </w:p>
    <w:p w14:paraId="15387291" w14:textId="77777777" w:rsidR="003E5FA7" w:rsidRPr="003E5FA7" w:rsidRDefault="003E5FA7" w:rsidP="003E5FA7">
      <w:pPr>
        <w:snapToGrid w:val="0"/>
        <w:spacing w:before="100" w:after="200"/>
        <w:ind w:left="720"/>
      </w:pPr>
      <w:r w:rsidRPr="003E5FA7">
        <w:t xml:space="preserve">Due to the difficulty of assessing applicant ExCBs and ExTLs when they have not carried out any IECEx work and the time frame of 5 years for the re-assessment, a one-off surveillance site visit </w:t>
      </w:r>
      <w:r w:rsidRPr="003E5FA7">
        <w:rPr>
          <w:b/>
          <w:bCs/>
        </w:rPr>
        <w:t>should</w:t>
      </w:r>
      <w:r w:rsidRPr="003E5FA7">
        <w:t xml:space="preserve"> be undertaken.   The purpose for this visit is to ensure that all relevant IECEx procedures and rules are being followed.  This visit will normally take place 12 months after acceptance of the body but may be deferred to a later date if no IECEx work has been undertaken during this period.  </w:t>
      </w:r>
    </w:p>
    <w:p w14:paraId="318FEEB5" w14:textId="77777777" w:rsidR="003E5FA7" w:rsidRPr="003E5FA7" w:rsidRDefault="003E5FA7" w:rsidP="003E5FA7">
      <w:r w:rsidRPr="003E5FA7">
        <w:t>Main points:</w:t>
      </w:r>
    </w:p>
    <w:p w14:paraId="79C55AE9" w14:textId="10B8715F" w:rsidR="003E5FA7" w:rsidRPr="003E5FA7" w:rsidRDefault="003E5FA7" w:rsidP="003E5FA7">
      <w:pPr>
        <w:pStyle w:val="ListBullet"/>
      </w:pPr>
      <w:r>
        <w:t>Covers both</w:t>
      </w:r>
      <w:r w:rsidRPr="003E5FA7">
        <w:t xml:space="preserve"> ExCBs and ExTLs</w:t>
      </w:r>
    </w:p>
    <w:p w14:paraId="233D8F96" w14:textId="63422EA2" w:rsidR="003E5FA7" w:rsidRPr="003E5FA7" w:rsidRDefault="003E5FA7" w:rsidP="003E5FA7">
      <w:pPr>
        <w:pStyle w:val="ListBullet"/>
      </w:pPr>
      <w:r w:rsidRPr="003E5FA7">
        <w:t>Not mandatory – on recommendation of the assessment team</w:t>
      </w:r>
    </w:p>
    <w:p w14:paraId="0BBA398C" w14:textId="5831B815" w:rsidR="003E5FA7" w:rsidRPr="003E5FA7" w:rsidRDefault="003E5FA7" w:rsidP="003E5FA7">
      <w:pPr>
        <w:pStyle w:val="ListBullet"/>
      </w:pPr>
      <w:proofErr w:type="gramStart"/>
      <w:r w:rsidRPr="003E5FA7">
        <w:t>Generally</w:t>
      </w:r>
      <w:proofErr w:type="gramEnd"/>
      <w:r w:rsidRPr="003E5FA7">
        <w:t xml:space="preserve"> in 12 months – but later if no project</w:t>
      </w:r>
      <w:r w:rsidR="00E63F35">
        <w:t xml:space="preserve"> available to witness</w:t>
      </w:r>
    </w:p>
    <w:p w14:paraId="308F33BB" w14:textId="066FE58F" w:rsidR="003E5FA7" w:rsidRPr="003E5FA7" w:rsidRDefault="003E5FA7" w:rsidP="003E5FA7">
      <w:pPr>
        <w:pStyle w:val="ListBullet"/>
      </w:pPr>
      <w:r>
        <w:t>Generally expected to be</w:t>
      </w:r>
      <w:r w:rsidRPr="003E5FA7">
        <w:t xml:space="preserve"> on-site but remote tele-conferencing may be used</w:t>
      </w:r>
    </w:p>
    <w:p w14:paraId="0FEACC36" w14:textId="609BBD35" w:rsidR="003E5FA7" w:rsidRPr="003E5FA7" w:rsidRDefault="003E5FA7" w:rsidP="003E5FA7">
      <w:pPr>
        <w:snapToGrid w:val="0"/>
        <w:spacing w:before="100" w:after="200"/>
      </w:pPr>
      <w:r w:rsidRPr="003E5FA7">
        <w:t xml:space="preserve">A new note is recommended </w:t>
      </w:r>
      <w:r>
        <w:t>has been included in the draft revision of</w:t>
      </w:r>
      <w:r w:rsidRPr="003E5FA7">
        <w:t xml:space="preserve"> F-003, Clause 3.16 as follows:</w:t>
      </w:r>
    </w:p>
    <w:p w14:paraId="3DA8FB2D" w14:textId="77777777" w:rsidR="003E5FA7" w:rsidRPr="003E5FA7" w:rsidRDefault="003E5FA7" w:rsidP="003E5FA7">
      <w:pPr>
        <w:snapToGrid w:val="0"/>
        <w:spacing w:before="100" w:after="100"/>
        <w:ind w:left="720"/>
        <w:rPr>
          <w:sz w:val="16"/>
          <w:szCs w:val="16"/>
        </w:rPr>
      </w:pPr>
      <w:r w:rsidRPr="003E5FA7">
        <w:rPr>
          <w:sz w:val="16"/>
          <w:szCs w:val="16"/>
        </w:rPr>
        <w:t>NOTE OD 003-2 makes provision for a possible witness assessment of an ExCB doing an assessment of a manufacturer.  Where that has been done, a summary of the outcome of that witness assessment should be provided here, with details to be provided in a separate site assessment report.</w:t>
      </w:r>
    </w:p>
    <w:p w14:paraId="389FEB1A" w14:textId="77777777" w:rsidR="003E5FA7" w:rsidRPr="003E5FA7" w:rsidRDefault="003E5FA7" w:rsidP="003E5FA7">
      <w:pPr>
        <w:pStyle w:val="ANNEX-heading1"/>
        <w:numPr>
          <w:ilvl w:val="0"/>
          <w:numId w:val="0"/>
        </w:numPr>
        <w:ind w:left="680"/>
      </w:pPr>
    </w:p>
    <w:sectPr w:rsidR="003E5FA7" w:rsidRPr="003E5FA7" w:rsidSect="00BD2E67">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5631" w14:textId="77777777" w:rsidR="00A75CC7" w:rsidRDefault="00A75CC7">
      <w:r>
        <w:separator/>
      </w:r>
    </w:p>
  </w:endnote>
  <w:endnote w:type="continuationSeparator" w:id="0">
    <w:p w14:paraId="6EDC431C" w14:textId="77777777" w:rsidR="00A75CC7" w:rsidRDefault="00A7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FAF1" w14:textId="77777777" w:rsidR="00B438B3" w:rsidRPr="00522214" w:rsidRDefault="00B438B3" w:rsidP="00522214">
    <w:pPr>
      <w:pStyle w:val="Footer"/>
      <w:jc w:val="center"/>
      <w:rPr>
        <w:lang w:val="en-US"/>
      </w:rPr>
    </w:pPr>
    <w:r w:rsidRPr="00522214">
      <w:rPr>
        <w:lang w:val="en-US"/>
      </w:rPr>
      <w:t xml:space="preserve">Page </w:t>
    </w:r>
    <w:r w:rsidRPr="00522214">
      <w:rPr>
        <w:lang w:val="en-US"/>
      </w:rPr>
      <w:fldChar w:fldCharType="begin"/>
    </w:r>
    <w:r w:rsidRPr="00522214">
      <w:rPr>
        <w:lang w:val="en-US"/>
      </w:rPr>
      <w:instrText xml:space="preserve"> PAGE </w:instrText>
    </w:r>
    <w:r w:rsidRPr="00522214">
      <w:rPr>
        <w:lang w:val="en-US"/>
      </w:rPr>
      <w:fldChar w:fldCharType="separate"/>
    </w:r>
    <w:r>
      <w:rPr>
        <w:noProof/>
        <w:lang w:val="en-US"/>
      </w:rPr>
      <w:t>1</w:t>
    </w:r>
    <w:r w:rsidRPr="00522214">
      <w:rPr>
        <w:lang w:val="en-US"/>
      </w:rPr>
      <w:fldChar w:fldCharType="end"/>
    </w:r>
    <w:r w:rsidRPr="00522214">
      <w:rPr>
        <w:lang w:val="en-US"/>
      </w:rPr>
      <w:t xml:space="preserve"> of </w:t>
    </w:r>
    <w:r w:rsidRPr="00522214">
      <w:rPr>
        <w:lang w:val="en-US"/>
      </w:rPr>
      <w:fldChar w:fldCharType="begin"/>
    </w:r>
    <w:r w:rsidRPr="00522214">
      <w:rPr>
        <w:lang w:val="en-US"/>
      </w:rPr>
      <w:instrText xml:space="preserve"> NUMPAGES </w:instrText>
    </w:r>
    <w:r w:rsidRPr="00522214">
      <w:rPr>
        <w:lang w:val="en-US"/>
      </w:rPr>
      <w:fldChar w:fldCharType="separate"/>
    </w:r>
    <w:r>
      <w:rPr>
        <w:noProof/>
        <w:lang w:val="en-US"/>
      </w:rPr>
      <w:t>1</w:t>
    </w:r>
    <w:r w:rsidRPr="00522214">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C74A3" w14:textId="77777777" w:rsidR="00A75CC7" w:rsidRDefault="00A75CC7">
      <w:r>
        <w:separator/>
      </w:r>
    </w:p>
  </w:footnote>
  <w:footnote w:type="continuationSeparator" w:id="0">
    <w:p w14:paraId="477A0F14" w14:textId="77777777" w:rsidR="00A75CC7" w:rsidRDefault="00A7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15CA" w14:textId="77777777" w:rsidR="00B438B3" w:rsidRDefault="00B438B3" w:rsidP="0059388D">
    <w:pPr>
      <w:pStyle w:val="Header"/>
      <w:tabs>
        <w:tab w:val="clear" w:pos="4536"/>
        <w:tab w:val="clear" w:pos="9072"/>
        <w:tab w:val="center" w:pos="4011"/>
      </w:tabs>
      <w:ind w:left="-284"/>
      <w:rPr>
        <w:color w:val="000099"/>
      </w:rPr>
    </w:pPr>
    <w:r>
      <w:rPr>
        <w:noProof/>
        <w:lang w:val="en-AU"/>
      </w:rPr>
      <w:drawing>
        <wp:inline distT="0" distB="0" distL="0" distR="0" wp14:anchorId="35A631A6" wp14:editId="43CB8439">
          <wp:extent cx="1524000"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pic:spPr>
              </pic:pic>
            </a:graphicData>
          </a:graphic>
        </wp:inline>
      </w:drawing>
    </w:r>
    <w:r>
      <w:rPr>
        <w:color w:val="000099"/>
      </w:rPr>
      <w:tab/>
    </w:r>
  </w:p>
  <w:p w14:paraId="45D8B0C9" w14:textId="493ED347" w:rsidR="00B438B3" w:rsidRPr="00F67483" w:rsidRDefault="00B438B3" w:rsidP="0059388D">
    <w:pPr>
      <w:pStyle w:val="Header"/>
      <w:ind w:left="-284"/>
      <w:jc w:val="right"/>
      <w:rPr>
        <w:b/>
        <w:color w:val="000099"/>
        <w:sz w:val="22"/>
        <w:szCs w:val="22"/>
      </w:rPr>
    </w:pPr>
    <w:proofErr w:type="spellStart"/>
    <w:r w:rsidRPr="00F67483">
      <w:rPr>
        <w:b/>
        <w:color w:val="000099"/>
        <w:sz w:val="22"/>
        <w:szCs w:val="22"/>
      </w:rPr>
      <w:t>ExMC</w:t>
    </w:r>
    <w:proofErr w:type="spellEnd"/>
    <w:r w:rsidRPr="00F67483">
      <w:rPr>
        <w:b/>
        <w:color w:val="000099"/>
        <w:sz w:val="22"/>
        <w:szCs w:val="22"/>
      </w:rPr>
      <w:t>/</w:t>
    </w:r>
    <w:r w:rsidR="008644DD">
      <w:rPr>
        <w:b/>
        <w:color w:val="000099"/>
        <w:sz w:val="22"/>
        <w:szCs w:val="22"/>
      </w:rPr>
      <w:t>1639</w:t>
    </w:r>
    <w:r w:rsidRPr="00F67483">
      <w:rPr>
        <w:b/>
        <w:color w:val="000099"/>
        <w:sz w:val="22"/>
        <w:szCs w:val="22"/>
      </w:rPr>
      <w:t>/R</w:t>
    </w:r>
  </w:p>
  <w:p w14:paraId="2502F706" w14:textId="398294DC" w:rsidR="00B438B3" w:rsidRPr="00F67483" w:rsidRDefault="0043220F" w:rsidP="0059388D">
    <w:pPr>
      <w:pStyle w:val="Header"/>
      <w:ind w:left="-284"/>
      <w:jc w:val="right"/>
      <w:rPr>
        <w:b/>
        <w:color w:val="000099"/>
        <w:sz w:val="22"/>
        <w:szCs w:val="22"/>
      </w:rPr>
    </w:pPr>
    <w:r>
      <w:rPr>
        <w:b/>
        <w:color w:val="000099"/>
        <w:sz w:val="22"/>
        <w:szCs w:val="22"/>
      </w:rPr>
      <w:t xml:space="preserve">September </w:t>
    </w:r>
    <w:r w:rsidR="00B438B3" w:rsidRPr="00F67483">
      <w:rPr>
        <w:b/>
        <w:color w:val="000099"/>
        <w:sz w:val="22"/>
        <w:szCs w:val="22"/>
      </w:rPr>
      <w:t>20</w:t>
    </w:r>
    <w:r>
      <w:rPr>
        <w:b/>
        <w:color w:val="000099"/>
        <w:sz w:val="22"/>
        <w:szCs w:val="22"/>
      </w:rPr>
      <w:t>20</w:t>
    </w:r>
    <w:r w:rsidR="00B438B3" w:rsidRPr="00F67483">
      <w:rPr>
        <w:b/>
        <w:color w:val="000099"/>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3755CFF"/>
    <w:multiLevelType w:val="multilevel"/>
    <w:tmpl w:val="E964633A"/>
    <w:numStyleLink w:val="Headings"/>
  </w:abstractNum>
  <w:abstractNum w:abstractNumId="2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5"/>
  </w:num>
  <w:num w:numId="2">
    <w:abstractNumId w:val="5"/>
  </w:num>
  <w:num w:numId="3">
    <w:abstractNumId w:val="8"/>
  </w:num>
  <w:num w:numId="4">
    <w:abstractNumId w:val="28"/>
  </w:num>
  <w:num w:numId="5">
    <w:abstractNumId w:val="7"/>
  </w:num>
  <w:num w:numId="6">
    <w:abstractNumId w:val="6"/>
  </w:num>
  <w:num w:numId="7">
    <w:abstractNumId w:val="18"/>
  </w:num>
  <w:num w:numId="8">
    <w:abstractNumId w:val="16"/>
  </w:num>
  <w:num w:numId="9">
    <w:abstractNumId w:val="4"/>
  </w:num>
  <w:num w:numId="10">
    <w:abstractNumId w:val="14"/>
  </w:num>
  <w:num w:numId="11">
    <w:abstractNumId w:val="13"/>
    <w:lvlOverride w:ilvl="0">
      <w:startOverride w:val="1"/>
    </w:lvlOverride>
  </w:num>
  <w:num w:numId="12">
    <w:abstractNumId w:val="11"/>
    <w:lvlOverride w:ilvl="0">
      <w:startOverride w:val="1"/>
    </w:lvlOverride>
  </w:num>
  <w:num w:numId="13">
    <w:abstractNumId w:val="2"/>
    <w:lvlOverride w:ilvl="0">
      <w:startOverride w:val="1"/>
    </w:lvlOverride>
  </w:num>
  <w:num w:numId="14">
    <w:abstractNumId w:val="21"/>
    <w:lvlOverride w:ilvl="0">
      <w:startOverride w:val="1"/>
    </w:lvlOverride>
  </w:num>
  <w:num w:numId="15">
    <w:abstractNumId w:val="15"/>
    <w:lvlOverride w:ilvl="0">
      <w:startOverride w:val="1"/>
    </w:lvlOverride>
  </w:num>
  <w:num w:numId="16">
    <w:abstractNumId w:val="1"/>
  </w:num>
  <w:num w:numId="17">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8">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9">
    <w:abstractNumId w:val="15"/>
  </w:num>
  <w:num w:numId="20">
    <w:abstractNumId w:val="13"/>
  </w:num>
  <w:num w:numId="21">
    <w:abstractNumId w:val="11"/>
  </w:num>
  <w:num w:numId="22">
    <w:abstractNumId w:val="2"/>
  </w:num>
  <w:num w:numId="23">
    <w:abstractNumId w:val="21"/>
  </w:num>
  <w:num w:numId="24">
    <w:abstractNumId w:val="22"/>
  </w:num>
  <w:num w:numId="25">
    <w:abstractNumId w:val="27"/>
  </w:num>
  <w:num w:numId="26">
    <w:abstractNumId w:val="20"/>
  </w:num>
  <w:num w:numId="27">
    <w:abstractNumId w:val="23"/>
  </w:num>
  <w:num w:numId="28">
    <w:abstractNumId w:val="19"/>
  </w:num>
  <w:num w:numId="2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7"/>
  </w:num>
  <w:num w:numId="33">
    <w:abstractNumId w:val="9"/>
  </w:num>
  <w:num w:numId="34">
    <w:abstractNumId w:val="24"/>
  </w:num>
  <w:num w:numId="3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11"/>
    <w:lvlOverride w:ilvl="0">
      <w:startOverride w:val="1"/>
    </w:lvlOverride>
  </w:num>
  <w:num w:numId="37">
    <w:abstractNumId w:val="2"/>
    <w:lvlOverride w:ilvl="0">
      <w:startOverride w:val="1"/>
    </w:lvlOverride>
  </w:num>
  <w:num w:numId="38">
    <w:abstractNumId w:val="21"/>
    <w:lvlOverride w:ilvl="0">
      <w:startOverride w:val="1"/>
    </w:lvlOverride>
  </w:num>
  <w:num w:numId="3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0">
    <w:abstractNumId w:val="12"/>
  </w:num>
  <w:num w:numId="41">
    <w:abstractNumId w:val="10"/>
  </w:num>
  <w:num w:numId="42">
    <w:abstractNumId w:val="0"/>
  </w:num>
  <w:num w:numId="43">
    <w:abstractNumId w:val="15"/>
    <w:lvlOverride w:ilvl="0">
      <w:startOverride w:val="1"/>
    </w:lvlOverride>
  </w:num>
  <w:num w:numId="44">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FQmMTY0NLCwNzMyUdpeDU4uLM/DyQAsNaAJUvcC0sAAAA"/>
  </w:docVars>
  <w:rsids>
    <w:rsidRoot w:val="005B7E2D"/>
    <w:rsid w:val="00001237"/>
    <w:rsid w:val="00001FB9"/>
    <w:rsid w:val="00005495"/>
    <w:rsid w:val="0000796E"/>
    <w:rsid w:val="00007B4E"/>
    <w:rsid w:val="00012627"/>
    <w:rsid w:val="0002019F"/>
    <w:rsid w:val="0002388A"/>
    <w:rsid w:val="000252BA"/>
    <w:rsid w:val="00026EB5"/>
    <w:rsid w:val="00070536"/>
    <w:rsid w:val="0007321A"/>
    <w:rsid w:val="0007510D"/>
    <w:rsid w:val="00085896"/>
    <w:rsid w:val="00093284"/>
    <w:rsid w:val="00097CC0"/>
    <w:rsid w:val="000A717C"/>
    <w:rsid w:val="000A7FB4"/>
    <w:rsid w:val="000C51C9"/>
    <w:rsid w:val="000D7067"/>
    <w:rsid w:val="000E4E90"/>
    <w:rsid w:val="000F0972"/>
    <w:rsid w:val="000F281A"/>
    <w:rsid w:val="000F40C2"/>
    <w:rsid w:val="0010430E"/>
    <w:rsid w:val="00112A31"/>
    <w:rsid w:val="00114825"/>
    <w:rsid w:val="00114A64"/>
    <w:rsid w:val="00115E5F"/>
    <w:rsid w:val="001166F3"/>
    <w:rsid w:val="00121E25"/>
    <w:rsid w:val="00125B35"/>
    <w:rsid w:val="00127717"/>
    <w:rsid w:val="00127ED5"/>
    <w:rsid w:val="00136F59"/>
    <w:rsid w:val="00137623"/>
    <w:rsid w:val="00143CDD"/>
    <w:rsid w:val="00151EB4"/>
    <w:rsid w:val="00154A6B"/>
    <w:rsid w:val="001621E9"/>
    <w:rsid w:val="001673CB"/>
    <w:rsid w:val="00192702"/>
    <w:rsid w:val="001A3EF4"/>
    <w:rsid w:val="001A47A0"/>
    <w:rsid w:val="001A6BF0"/>
    <w:rsid w:val="001B0F48"/>
    <w:rsid w:val="001C5F1E"/>
    <w:rsid w:val="001D1ADC"/>
    <w:rsid w:val="001D1D5C"/>
    <w:rsid w:val="001E41BB"/>
    <w:rsid w:val="001E795B"/>
    <w:rsid w:val="001F034F"/>
    <w:rsid w:val="001F620F"/>
    <w:rsid w:val="00203893"/>
    <w:rsid w:val="00205E04"/>
    <w:rsid w:val="00211DAB"/>
    <w:rsid w:val="00217FAB"/>
    <w:rsid w:val="0022324A"/>
    <w:rsid w:val="00243B35"/>
    <w:rsid w:val="00252F73"/>
    <w:rsid w:val="00255FE2"/>
    <w:rsid w:val="00257635"/>
    <w:rsid w:val="00261C3E"/>
    <w:rsid w:val="00272208"/>
    <w:rsid w:val="00273159"/>
    <w:rsid w:val="0027544D"/>
    <w:rsid w:val="002815FC"/>
    <w:rsid w:val="00284166"/>
    <w:rsid w:val="00287355"/>
    <w:rsid w:val="00291F98"/>
    <w:rsid w:val="00296A44"/>
    <w:rsid w:val="00296C48"/>
    <w:rsid w:val="002B2A86"/>
    <w:rsid w:val="002B3F1E"/>
    <w:rsid w:val="002B614F"/>
    <w:rsid w:val="002C2036"/>
    <w:rsid w:val="002C4874"/>
    <w:rsid w:val="002C5F3A"/>
    <w:rsid w:val="002D16F9"/>
    <w:rsid w:val="002E7103"/>
    <w:rsid w:val="002F17BC"/>
    <w:rsid w:val="002F44CB"/>
    <w:rsid w:val="00301A7F"/>
    <w:rsid w:val="00302CBC"/>
    <w:rsid w:val="00303E78"/>
    <w:rsid w:val="00305CAE"/>
    <w:rsid w:val="00307DC8"/>
    <w:rsid w:val="0031055D"/>
    <w:rsid w:val="00323C8D"/>
    <w:rsid w:val="003442E0"/>
    <w:rsid w:val="00353268"/>
    <w:rsid w:val="0035598C"/>
    <w:rsid w:val="0035728C"/>
    <w:rsid w:val="00361404"/>
    <w:rsid w:val="00362CB6"/>
    <w:rsid w:val="003655A4"/>
    <w:rsid w:val="00366002"/>
    <w:rsid w:val="00367F0C"/>
    <w:rsid w:val="00375286"/>
    <w:rsid w:val="00375433"/>
    <w:rsid w:val="00376B3D"/>
    <w:rsid w:val="00380D74"/>
    <w:rsid w:val="00385984"/>
    <w:rsid w:val="003859DD"/>
    <w:rsid w:val="003879B0"/>
    <w:rsid w:val="0039004C"/>
    <w:rsid w:val="00392D4B"/>
    <w:rsid w:val="00393E79"/>
    <w:rsid w:val="003A3FEC"/>
    <w:rsid w:val="003A586B"/>
    <w:rsid w:val="003A7257"/>
    <w:rsid w:val="003B0B1A"/>
    <w:rsid w:val="003B1851"/>
    <w:rsid w:val="003C5F44"/>
    <w:rsid w:val="003C7FAD"/>
    <w:rsid w:val="003D20BF"/>
    <w:rsid w:val="003D2391"/>
    <w:rsid w:val="003D73C8"/>
    <w:rsid w:val="003E4157"/>
    <w:rsid w:val="003E5FA7"/>
    <w:rsid w:val="003E64F9"/>
    <w:rsid w:val="003E6901"/>
    <w:rsid w:val="003E6C06"/>
    <w:rsid w:val="003F582E"/>
    <w:rsid w:val="00401F20"/>
    <w:rsid w:val="00403289"/>
    <w:rsid w:val="00403353"/>
    <w:rsid w:val="00403F90"/>
    <w:rsid w:val="004065CA"/>
    <w:rsid w:val="00420D73"/>
    <w:rsid w:val="004221F2"/>
    <w:rsid w:val="004262EE"/>
    <w:rsid w:val="0043220F"/>
    <w:rsid w:val="004366C3"/>
    <w:rsid w:val="00437508"/>
    <w:rsid w:val="00441544"/>
    <w:rsid w:val="00443898"/>
    <w:rsid w:val="00444CF5"/>
    <w:rsid w:val="00450213"/>
    <w:rsid w:val="00453B98"/>
    <w:rsid w:val="004544F2"/>
    <w:rsid w:val="00463DE0"/>
    <w:rsid w:val="004661E6"/>
    <w:rsid w:val="004744A9"/>
    <w:rsid w:val="004758BC"/>
    <w:rsid w:val="00485FDC"/>
    <w:rsid w:val="0049588D"/>
    <w:rsid w:val="004B19AF"/>
    <w:rsid w:val="004B3975"/>
    <w:rsid w:val="004C0F6E"/>
    <w:rsid w:val="004D5884"/>
    <w:rsid w:val="004D6643"/>
    <w:rsid w:val="004E70E3"/>
    <w:rsid w:val="004F0CB0"/>
    <w:rsid w:val="004F275E"/>
    <w:rsid w:val="00501D04"/>
    <w:rsid w:val="005021B2"/>
    <w:rsid w:val="005022E8"/>
    <w:rsid w:val="005062E4"/>
    <w:rsid w:val="005063B8"/>
    <w:rsid w:val="00513D8C"/>
    <w:rsid w:val="00522214"/>
    <w:rsid w:val="00527DE1"/>
    <w:rsid w:val="00532518"/>
    <w:rsid w:val="00533139"/>
    <w:rsid w:val="00534D5E"/>
    <w:rsid w:val="00536071"/>
    <w:rsid w:val="0054096B"/>
    <w:rsid w:val="00543BFC"/>
    <w:rsid w:val="00551DF7"/>
    <w:rsid w:val="005528F4"/>
    <w:rsid w:val="00561584"/>
    <w:rsid w:val="00566293"/>
    <w:rsid w:val="00574330"/>
    <w:rsid w:val="00582FC1"/>
    <w:rsid w:val="00586028"/>
    <w:rsid w:val="00587D88"/>
    <w:rsid w:val="00590008"/>
    <w:rsid w:val="00592354"/>
    <w:rsid w:val="00592F3E"/>
    <w:rsid w:val="0059388D"/>
    <w:rsid w:val="005957BB"/>
    <w:rsid w:val="005A2044"/>
    <w:rsid w:val="005B10F4"/>
    <w:rsid w:val="005B68B8"/>
    <w:rsid w:val="005B7E2D"/>
    <w:rsid w:val="005C37BF"/>
    <w:rsid w:val="005C613D"/>
    <w:rsid w:val="005D6B3C"/>
    <w:rsid w:val="005E1AA0"/>
    <w:rsid w:val="005E2F6D"/>
    <w:rsid w:val="005F4CE4"/>
    <w:rsid w:val="00601B13"/>
    <w:rsid w:val="00612261"/>
    <w:rsid w:val="006218BF"/>
    <w:rsid w:val="00636C7C"/>
    <w:rsid w:val="006373FD"/>
    <w:rsid w:val="00637580"/>
    <w:rsid w:val="00646CFC"/>
    <w:rsid w:val="00653D77"/>
    <w:rsid w:val="00654901"/>
    <w:rsid w:val="00654AA4"/>
    <w:rsid w:val="006550AD"/>
    <w:rsid w:val="00657A51"/>
    <w:rsid w:val="00681930"/>
    <w:rsid w:val="00681BD9"/>
    <w:rsid w:val="00683CF8"/>
    <w:rsid w:val="00684F7E"/>
    <w:rsid w:val="006927F9"/>
    <w:rsid w:val="00694B93"/>
    <w:rsid w:val="00697AEB"/>
    <w:rsid w:val="006B0BE1"/>
    <w:rsid w:val="006B1AF4"/>
    <w:rsid w:val="006D13D6"/>
    <w:rsid w:val="006D20CA"/>
    <w:rsid w:val="006D35AB"/>
    <w:rsid w:val="00710BE4"/>
    <w:rsid w:val="0071679B"/>
    <w:rsid w:val="00730109"/>
    <w:rsid w:val="0073445A"/>
    <w:rsid w:val="00741182"/>
    <w:rsid w:val="00755229"/>
    <w:rsid w:val="00775797"/>
    <w:rsid w:val="00781B20"/>
    <w:rsid w:val="007842B0"/>
    <w:rsid w:val="00786106"/>
    <w:rsid w:val="00793C90"/>
    <w:rsid w:val="007A3262"/>
    <w:rsid w:val="007B4E90"/>
    <w:rsid w:val="007C2874"/>
    <w:rsid w:val="007C7123"/>
    <w:rsid w:val="007C730A"/>
    <w:rsid w:val="007C7CD6"/>
    <w:rsid w:val="007D5AD6"/>
    <w:rsid w:val="007E221E"/>
    <w:rsid w:val="007E31C5"/>
    <w:rsid w:val="007E7772"/>
    <w:rsid w:val="00802EDA"/>
    <w:rsid w:val="00817E81"/>
    <w:rsid w:val="00827A8B"/>
    <w:rsid w:val="00834BE1"/>
    <w:rsid w:val="00835781"/>
    <w:rsid w:val="00836918"/>
    <w:rsid w:val="0084264E"/>
    <w:rsid w:val="0084426A"/>
    <w:rsid w:val="00846655"/>
    <w:rsid w:val="00846B40"/>
    <w:rsid w:val="00853159"/>
    <w:rsid w:val="00855FEC"/>
    <w:rsid w:val="0086153C"/>
    <w:rsid w:val="008644DD"/>
    <w:rsid w:val="00870726"/>
    <w:rsid w:val="0088347A"/>
    <w:rsid w:val="00885BD0"/>
    <w:rsid w:val="00887EDF"/>
    <w:rsid w:val="008A1834"/>
    <w:rsid w:val="008A4549"/>
    <w:rsid w:val="008A508C"/>
    <w:rsid w:val="008B0D81"/>
    <w:rsid w:val="008B2D6F"/>
    <w:rsid w:val="008B54AE"/>
    <w:rsid w:val="008B7F66"/>
    <w:rsid w:val="008C1209"/>
    <w:rsid w:val="008C1D2D"/>
    <w:rsid w:val="008C3832"/>
    <w:rsid w:val="008D0A88"/>
    <w:rsid w:val="008D1527"/>
    <w:rsid w:val="008D1BA8"/>
    <w:rsid w:val="008D6B6C"/>
    <w:rsid w:val="008F50EE"/>
    <w:rsid w:val="008F6BD8"/>
    <w:rsid w:val="00904ABE"/>
    <w:rsid w:val="0093197C"/>
    <w:rsid w:val="00935D4D"/>
    <w:rsid w:val="00935E4C"/>
    <w:rsid w:val="00943604"/>
    <w:rsid w:val="00946B9F"/>
    <w:rsid w:val="0095422C"/>
    <w:rsid w:val="00967F5E"/>
    <w:rsid w:val="009702DE"/>
    <w:rsid w:val="0098140C"/>
    <w:rsid w:val="0099630B"/>
    <w:rsid w:val="009C2D1C"/>
    <w:rsid w:val="009C7990"/>
    <w:rsid w:val="009D3B63"/>
    <w:rsid w:val="009D7E42"/>
    <w:rsid w:val="009E3BED"/>
    <w:rsid w:val="009F470F"/>
    <w:rsid w:val="009F67AE"/>
    <w:rsid w:val="00A02C15"/>
    <w:rsid w:val="00A072CA"/>
    <w:rsid w:val="00A1462C"/>
    <w:rsid w:val="00A14FBF"/>
    <w:rsid w:val="00A20D1F"/>
    <w:rsid w:val="00A215B9"/>
    <w:rsid w:val="00A32DB0"/>
    <w:rsid w:val="00A3560F"/>
    <w:rsid w:val="00A36D0C"/>
    <w:rsid w:val="00A40F04"/>
    <w:rsid w:val="00A530AA"/>
    <w:rsid w:val="00A6268E"/>
    <w:rsid w:val="00A677BF"/>
    <w:rsid w:val="00A75CC7"/>
    <w:rsid w:val="00A80837"/>
    <w:rsid w:val="00A81853"/>
    <w:rsid w:val="00A86C66"/>
    <w:rsid w:val="00A944A7"/>
    <w:rsid w:val="00A94FC0"/>
    <w:rsid w:val="00AA2FA3"/>
    <w:rsid w:val="00AA67ED"/>
    <w:rsid w:val="00AA6987"/>
    <w:rsid w:val="00AA7F96"/>
    <w:rsid w:val="00AB7B1C"/>
    <w:rsid w:val="00AC68C8"/>
    <w:rsid w:val="00AC7233"/>
    <w:rsid w:val="00AD4087"/>
    <w:rsid w:val="00AD62F4"/>
    <w:rsid w:val="00AD695A"/>
    <w:rsid w:val="00AF6C05"/>
    <w:rsid w:val="00B0096C"/>
    <w:rsid w:val="00B02684"/>
    <w:rsid w:val="00B0620B"/>
    <w:rsid w:val="00B127D6"/>
    <w:rsid w:val="00B43217"/>
    <w:rsid w:val="00B438B3"/>
    <w:rsid w:val="00B47F65"/>
    <w:rsid w:val="00B506F4"/>
    <w:rsid w:val="00B50E17"/>
    <w:rsid w:val="00B57329"/>
    <w:rsid w:val="00B64AF4"/>
    <w:rsid w:val="00B72841"/>
    <w:rsid w:val="00B74D88"/>
    <w:rsid w:val="00B91815"/>
    <w:rsid w:val="00B94671"/>
    <w:rsid w:val="00BB2279"/>
    <w:rsid w:val="00BB5173"/>
    <w:rsid w:val="00BC1612"/>
    <w:rsid w:val="00BC4B1C"/>
    <w:rsid w:val="00BC7D92"/>
    <w:rsid w:val="00BD088E"/>
    <w:rsid w:val="00BD2E67"/>
    <w:rsid w:val="00BD51BB"/>
    <w:rsid w:val="00BD5573"/>
    <w:rsid w:val="00BD76DF"/>
    <w:rsid w:val="00BE24C2"/>
    <w:rsid w:val="00BF0449"/>
    <w:rsid w:val="00BF19F4"/>
    <w:rsid w:val="00BF4875"/>
    <w:rsid w:val="00BF48B1"/>
    <w:rsid w:val="00C11529"/>
    <w:rsid w:val="00C15365"/>
    <w:rsid w:val="00C15CCD"/>
    <w:rsid w:val="00C168D7"/>
    <w:rsid w:val="00C342AB"/>
    <w:rsid w:val="00C44814"/>
    <w:rsid w:val="00C47DFF"/>
    <w:rsid w:val="00C540B5"/>
    <w:rsid w:val="00C5552E"/>
    <w:rsid w:val="00C81E41"/>
    <w:rsid w:val="00CA0403"/>
    <w:rsid w:val="00CA38E7"/>
    <w:rsid w:val="00CB05E5"/>
    <w:rsid w:val="00CB2068"/>
    <w:rsid w:val="00CB2661"/>
    <w:rsid w:val="00CB72B8"/>
    <w:rsid w:val="00CE0D78"/>
    <w:rsid w:val="00CF1701"/>
    <w:rsid w:val="00CF5A0E"/>
    <w:rsid w:val="00D0422A"/>
    <w:rsid w:val="00D05FBA"/>
    <w:rsid w:val="00D1305F"/>
    <w:rsid w:val="00D2390E"/>
    <w:rsid w:val="00D274CB"/>
    <w:rsid w:val="00D31F0F"/>
    <w:rsid w:val="00D5117A"/>
    <w:rsid w:val="00D63D2E"/>
    <w:rsid w:val="00D910DD"/>
    <w:rsid w:val="00D97169"/>
    <w:rsid w:val="00DA1E45"/>
    <w:rsid w:val="00DA39A5"/>
    <w:rsid w:val="00DC1969"/>
    <w:rsid w:val="00DD1000"/>
    <w:rsid w:val="00DD208C"/>
    <w:rsid w:val="00DD7F18"/>
    <w:rsid w:val="00DE2563"/>
    <w:rsid w:val="00DF5719"/>
    <w:rsid w:val="00E02E9E"/>
    <w:rsid w:val="00E059E9"/>
    <w:rsid w:val="00E06785"/>
    <w:rsid w:val="00E14476"/>
    <w:rsid w:val="00E2579B"/>
    <w:rsid w:val="00E27854"/>
    <w:rsid w:val="00E474E2"/>
    <w:rsid w:val="00E63EBF"/>
    <w:rsid w:val="00E63F35"/>
    <w:rsid w:val="00E6469F"/>
    <w:rsid w:val="00E66B2B"/>
    <w:rsid w:val="00E7162A"/>
    <w:rsid w:val="00E840AD"/>
    <w:rsid w:val="00E855A1"/>
    <w:rsid w:val="00EA2B3D"/>
    <w:rsid w:val="00EA2D75"/>
    <w:rsid w:val="00EA3854"/>
    <w:rsid w:val="00EA3C6C"/>
    <w:rsid w:val="00EB0862"/>
    <w:rsid w:val="00EC2CF8"/>
    <w:rsid w:val="00ED4572"/>
    <w:rsid w:val="00ED644E"/>
    <w:rsid w:val="00F010FB"/>
    <w:rsid w:val="00F01A6B"/>
    <w:rsid w:val="00F170AE"/>
    <w:rsid w:val="00F235DB"/>
    <w:rsid w:val="00F30681"/>
    <w:rsid w:val="00F32456"/>
    <w:rsid w:val="00F34150"/>
    <w:rsid w:val="00F420BD"/>
    <w:rsid w:val="00F53FDD"/>
    <w:rsid w:val="00F64ED3"/>
    <w:rsid w:val="00F65F1E"/>
    <w:rsid w:val="00F67483"/>
    <w:rsid w:val="00F67773"/>
    <w:rsid w:val="00F7408D"/>
    <w:rsid w:val="00F95FF8"/>
    <w:rsid w:val="00FA0523"/>
    <w:rsid w:val="00FA7C07"/>
    <w:rsid w:val="00FB1091"/>
    <w:rsid w:val="00FC5544"/>
    <w:rsid w:val="00FC77B3"/>
    <w:rsid w:val="00FC7CCA"/>
    <w:rsid w:val="00FD1721"/>
    <w:rsid w:val="00FE3095"/>
    <w:rsid w:val="00FE740E"/>
    <w:rsid w:val="00FF14FE"/>
    <w:rsid w:val="00FF3D7A"/>
    <w:rsid w:val="00FF7F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448D831"/>
  <w15:docId w15:val="{D46359EE-83A3-4F8C-8CFA-88FA7E1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uiPriority="99"/>
    <w:lsdException w:name="macro" w:semiHidden="1" w:unhideWhenUsed="1"/>
    <w:lsdException w:name="toa heading" w:semiHidden="1" w:uiPriority="99"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EDA"/>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802EDA"/>
    <w:pPr>
      <w:keepNext/>
      <w:numPr>
        <w:numId w:val="4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802EDA"/>
    <w:pPr>
      <w:numPr>
        <w:ilvl w:val="1"/>
      </w:numPr>
      <w:spacing w:before="100" w:after="100"/>
      <w:outlineLvl w:val="1"/>
    </w:pPr>
    <w:rPr>
      <w:sz w:val="20"/>
      <w:szCs w:val="20"/>
    </w:rPr>
  </w:style>
  <w:style w:type="paragraph" w:styleId="Heading3">
    <w:name w:val="heading 3"/>
    <w:basedOn w:val="Heading2"/>
    <w:next w:val="PARAGRAPH"/>
    <w:link w:val="Heading3Char"/>
    <w:qFormat/>
    <w:rsid w:val="00802EDA"/>
    <w:pPr>
      <w:numPr>
        <w:ilvl w:val="2"/>
      </w:numPr>
      <w:outlineLvl w:val="2"/>
    </w:pPr>
  </w:style>
  <w:style w:type="paragraph" w:styleId="Heading4">
    <w:name w:val="heading 4"/>
    <w:basedOn w:val="Heading3"/>
    <w:next w:val="PARAGRAPH"/>
    <w:link w:val="Heading4Char"/>
    <w:qFormat/>
    <w:rsid w:val="00802EDA"/>
    <w:pPr>
      <w:numPr>
        <w:ilvl w:val="3"/>
      </w:numPr>
      <w:outlineLvl w:val="3"/>
    </w:pPr>
  </w:style>
  <w:style w:type="paragraph" w:styleId="Heading5">
    <w:name w:val="heading 5"/>
    <w:basedOn w:val="Heading4"/>
    <w:next w:val="PARAGRAPH"/>
    <w:link w:val="Heading5Char"/>
    <w:qFormat/>
    <w:rsid w:val="00802EDA"/>
    <w:pPr>
      <w:numPr>
        <w:ilvl w:val="4"/>
      </w:numPr>
      <w:outlineLvl w:val="4"/>
    </w:pPr>
  </w:style>
  <w:style w:type="paragraph" w:styleId="Heading6">
    <w:name w:val="heading 6"/>
    <w:basedOn w:val="Heading5"/>
    <w:next w:val="PARAGRAPH"/>
    <w:link w:val="Heading6Char"/>
    <w:qFormat/>
    <w:rsid w:val="00802EDA"/>
    <w:pPr>
      <w:numPr>
        <w:ilvl w:val="5"/>
      </w:numPr>
      <w:outlineLvl w:val="5"/>
    </w:pPr>
  </w:style>
  <w:style w:type="paragraph" w:styleId="Heading7">
    <w:name w:val="heading 7"/>
    <w:basedOn w:val="Heading6"/>
    <w:next w:val="PARAGRAPH"/>
    <w:link w:val="Heading7Char"/>
    <w:qFormat/>
    <w:rsid w:val="00802EDA"/>
    <w:pPr>
      <w:numPr>
        <w:ilvl w:val="6"/>
      </w:numPr>
      <w:outlineLvl w:val="6"/>
    </w:pPr>
  </w:style>
  <w:style w:type="paragraph" w:styleId="Heading8">
    <w:name w:val="heading 8"/>
    <w:basedOn w:val="Heading7"/>
    <w:next w:val="PARAGRAPH"/>
    <w:link w:val="Heading8Char"/>
    <w:qFormat/>
    <w:rsid w:val="00802EDA"/>
    <w:pPr>
      <w:numPr>
        <w:ilvl w:val="7"/>
      </w:numPr>
      <w:outlineLvl w:val="7"/>
    </w:pPr>
  </w:style>
  <w:style w:type="paragraph" w:styleId="Heading9">
    <w:name w:val="heading 9"/>
    <w:basedOn w:val="Heading8"/>
    <w:next w:val="PARAGRAPH"/>
    <w:link w:val="Heading9Char"/>
    <w:qFormat/>
    <w:rsid w:val="00802E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EDA"/>
    <w:pPr>
      <w:tabs>
        <w:tab w:val="center" w:pos="4536"/>
        <w:tab w:val="right" w:pos="9072"/>
      </w:tabs>
      <w:snapToGrid w:val="0"/>
    </w:pPr>
  </w:style>
  <w:style w:type="paragraph" w:styleId="Footer">
    <w:name w:val="footer"/>
    <w:basedOn w:val="Header"/>
    <w:link w:val="FooterChar"/>
    <w:uiPriority w:val="29"/>
    <w:rsid w:val="00802EDA"/>
  </w:style>
  <w:style w:type="table" w:styleId="TableGrid">
    <w:name w:val="Table Grid"/>
    <w:basedOn w:val="TableNormal"/>
    <w:rsid w:val="0040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30A"/>
    <w:rPr>
      <w:rFonts w:ascii="Tahoma" w:hAnsi="Tahoma" w:cs="Tahoma"/>
      <w:sz w:val="16"/>
      <w:szCs w:val="16"/>
    </w:rPr>
  </w:style>
  <w:style w:type="character" w:styleId="CommentReference">
    <w:name w:val="annotation reference"/>
    <w:semiHidden/>
    <w:rsid w:val="00802EDA"/>
    <w:rPr>
      <w:sz w:val="16"/>
      <w:szCs w:val="16"/>
    </w:rPr>
  </w:style>
  <w:style w:type="paragraph" w:styleId="CommentText">
    <w:name w:val="annotation text"/>
    <w:basedOn w:val="Normal"/>
    <w:semiHidden/>
    <w:rsid w:val="00A944A7"/>
  </w:style>
  <w:style w:type="paragraph" w:styleId="CommentSubject">
    <w:name w:val="annotation subject"/>
    <w:basedOn w:val="CommentText"/>
    <w:next w:val="CommentText"/>
    <w:semiHidden/>
    <w:rsid w:val="007C730A"/>
    <w:rPr>
      <w:b/>
      <w:bCs/>
    </w:rPr>
  </w:style>
  <w:style w:type="paragraph" w:styleId="BodyTextIndent3">
    <w:name w:val="Body Text Indent 3"/>
    <w:basedOn w:val="Normal"/>
    <w:rsid w:val="00CA38E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b/>
      <w:lang w:eastAsia="en-US"/>
    </w:rPr>
  </w:style>
  <w:style w:type="paragraph" w:styleId="PlainText">
    <w:name w:val="Plain Text"/>
    <w:basedOn w:val="Normal"/>
    <w:rsid w:val="00F170AE"/>
    <w:rPr>
      <w:rFonts w:ascii="Courier New" w:hAnsi="Courier New"/>
      <w:lang w:val="en-US" w:eastAsia="en-US"/>
    </w:rPr>
  </w:style>
  <w:style w:type="paragraph" w:styleId="ListParagraph">
    <w:name w:val="List Paragraph"/>
    <w:basedOn w:val="Normal"/>
    <w:uiPriority w:val="34"/>
    <w:qFormat/>
    <w:rsid w:val="00802EDA"/>
    <w:pPr>
      <w:ind w:left="567"/>
    </w:pPr>
  </w:style>
  <w:style w:type="character" w:customStyle="1" w:styleId="Heading1Char">
    <w:name w:val="Heading 1 Char"/>
    <w:link w:val="Heading1"/>
    <w:rsid w:val="00CB2661"/>
    <w:rPr>
      <w:rFonts w:ascii="Arial" w:eastAsia="Times New Roman" w:hAnsi="Arial" w:cs="Arial"/>
      <w:b/>
      <w:bCs/>
      <w:spacing w:val="8"/>
      <w:sz w:val="22"/>
      <w:szCs w:val="22"/>
      <w:lang w:val="en-GB" w:eastAsia="zh-CN"/>
    </w:rPr>
  </w:style>
  <w:style w:type="character" w:customStyle="1" w:styleId="Heading2Char">
    <w:name w:val="Heading 2 Char"/>
    <w:link w:val="Heading2"/>
    <w:rsid w:val="00CB2661"/>
    <w:rPr>
      <w:rFonts w:ascii="Arial" w:eastAsia="Times New Roman" w:hAnsi="Arial" w:cs="Arial"/>
      <w:b/>
      <w:bCs/>
      <w:spacing w:val="8"/>
      <w:lang w:val="en-GB" w:eastAsia="zh-CN"/>
    </w:rPr>
  </w:style>
  <w:style w:type="character" w:customStyle="1" w:styleId="Heading3Char">
    <w:name w:val="Heading 3 Char"/>
    <w:link w:val="Heading3"/>
    <w:rsid w:val="00CB2661"/>
    <w:rPr>
      <w:rFonts w:ascii="Arial" w:eastAsia="Times New Roman" w:hAnsi="Arial" w:cs="Arial"/>
      <w:b/>
      <w:bCs/>
      <w:spacing w:val="8"/>
      <w:lang w:val="en-GB" w:eastAsia="zh-CN"/>
    </w:rPr>
  </w:style>
  <w:style w:type="character" w:customStyle="1" w:styleId="Heading4Char">
    <w:name w:val="Heading 4 Char"/>
    <w:link w:val="Heading4"/>
    <w:rsid w:val="00CB2661"/>
    <w:rPr>
      <w:rFonts w:ascii="Arial" w:eastAsia="Times New Roman" w:hAnsi="Arial" w:cs="Arial"/>
      <w:b/>
      <w:bCs/>
      <w:spacing w:val="8"/>
      <w:lang w:val="en-GB" w:eastAsia="zh-CN"/>
    </w:rPr>
  </w:style>
  <w:style w:type="character" w:customStyle="1" w:styleId="Heading5Char">
    <w:name w:val="Heading 5 Char"/>
    <w:link w:val="Heading5"/>
    <w:rsid w:val="00CB2661"/>
    <w:rPr>
      <w:rFonts w:ascii="Arial" w:eastAsia="Times New Roman" w:hAnsi="Arial" w:cs="Arial"/>
      <w:b/>
      <w:bCs/>
      <w:spacing w:val="8"/>
      <w:lang w:val="en-GB" w:eastAsia="zh-CN"/>
    </w:rPr>
  </w:style>
  <w:style w:type="character" w:customStyle="1" w:styleId="Heading6Char">
    <w:name w:val="Heading 6 Char"/>
    <w:link w:val="Heading6"/>
    <w:rsid w:val="00CB2661"/>
    <w:rPr>
      <w:rFonts w:ascii="Arial" w:eastAsia="Times New Roman" w:hAnsi="Arial" w:cs="Arial"/>
      <w:b/>
      <w:bCs/>
      <w:spacing w:val="8"/>
      <w:lang w:val="en-GB" w:eastAsia="zh-CN"/>
    </w:rPr>
  </w:style>
  <w:style w:type="character" w:customStyle="1" w:styleId="Heading7Char">
    <w:name w:val="Heading 7 Char"/>
    <w:link w:val="Heading7"/>
    <w:rsid w:val="00CB2661"/>
    <w:rPr>
      <w:rFonts w:ascii="Arial" w:eastAsia="Times New Roman" w:hAnsi="Arial" w:cs="Arial"/>
      <w:b/>
      <w:bCs/>
      <w:spacing w:val="8"/>
      <w:lang w:val="en-GB" w:eastAsia="zh-CN"/>
    </w:rPr>
  </w:style>
  <w:style w:type="character" w:customStyle="1" w:styleId="Heading8Char">
    <w:name w:val="Heading 8 Char"/>
    <w:link w:val="Heading8"/>
    <w:rsid w:val="00CB2661"/>
    <w:rPr>
      <w:rFonts w:ascii="Arial" w:eastAsia="Times New Roman" w:hAnsi="Arial" w:cs="Arial"/>
      <w:b/>
      <w:bCs/>
      <w:spacing w:val="8"/>
      <w:lang w:val="en-GB" w:eastAsia="zh-CN"/>
    </w:rPr>
  </w:style>
  <w:style w:type="character" w:customStyle="1" w:styleId="Heading9Char">
    <w:name w:val="Heading 9 Char"/>
    <w:link w:val="Heading9"/>
    <w:rsid w:val="00CB2661"/>
    <w:rPr>
      <w:rFonts w:ascii="Arial" w:eastAsia="Times New Roman" w:hAnsi="Arial" w:cs="Arial"/>
      <w:b/>
      <w:bCs/>
      <w:spacing w:val="8"/>
      <w:lang w:val="en-GB" w:eastAsia="zh-CN"/>
    </w:rPr>
  </w:style>
  <w:style w:type="paragraph" w:customStyle="1" w:styleId="PARAGRAPH">
    <w:name w:val="PARAGRAPH"/>
    <w:link w:val="PARAGRAPHChar"/>
    <w:qFormat/>
    <w:rsid w:val="00802EDA"/>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802EDA"/>
    <w:pPr>
      <w:snapToGrid w:val="0"/>
      <w:spacing w:before="100" w:after="200"/>
      <w:jc w:val="center"/>
    </w:pPr>
    <w:rPr>
      <w:b/>
      <w:bCs/>
    </w:rPr>
  </w:style>
  <w:style w:type="paragraph" w:customStyle="1" w:styleId="NOTE">
    <w:name w:val="NOTE"/>
    <w:basedOn w:val="Normal"/>
    <w:next w:val="PARAGRAPH"/>
    <w:qFormat/>
    <w:rsid w:val="00802EDA"/>
    <w:pPr>
      <w:snapToGrid w:val="0"/>
      <w:spacing w:before="100" w:after="100"/>
    </w:pPr>
    <w:rPr>
      <w:sz w:val="16"/>
      <w:szCs w:val="16"/>
    </w:rPr>
  </w:style>
  <w:style w:type="paragraph" w:styleId="List">
    <w:name w:val="List"/>
    <w:basedOn w:val="Normal"/>
    <w:qFormat/>
    <w:rsid w:val="00802EDA"/>
    <w:pPr>
      <w:tabs>
        <w:tab w:val="left" w:pos="340"/>
      </w:tabs>
      <w:snapToGrid w:val="0"/>
      <w:spacing w:after="100"/>
      <w:ind w:left="340" w:hanging="340"/>
    </w:pPr>
  </w:style>
  <w:style w:type="character" w:styleId="PageNumber">
    <w:name w:val="page number"/>
    <w:uiPriority w:val="29"/>
    <w:unhideWhenUsed/>
    <w:rsid w:val="00802EDA"/>
    <w:rPr>
      <w:rFonts w:ascii="Arial" w:hAnsi="Arial"/>
      <w:sz w:val="20"/>
      <w:szCs w:val="20"/>
    </w:rPr>
  </w:style>
  <w:style w:type="paragraph" w:customStyle="1" w:styleId="FOREWORD">
    <w:name w:val="FOREWORD"/>
    <w:basedOn w:val="Normal"/>
    <w:rsid w:val="00802EDA"/>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02EDA"/>
    <w:pPr>
      <w:keepNext/>
      <w:jc w:val="center"/>
    </w:pPr>
    <w:rPr>
      <w:b/>
      <w:bCs/>
    </w:rPr>
  </w:style>
  <w:style w:type="paragraph" w:styleId="FootnoteText">
    <w:name w:val="footnote text"/>
    <w:basedOn w:val="Normal"/>
    <w:link w:val="FootnoteTextChar"/>
    <w:rsid w:val="00802EDA"/>
    <w:pPr>
      <w:snapToGrid w:val="0"/>
      <w:spacing w:after="100"/>
      <w:ind w:left="284" w:hanging="284"/>
    </w:pPr>
    <w:rPr>
      <w:sz w:val="16"/>
      <w:szCs w:val="16"/>
    </w:rPr>
  </w:style>
  <w:style w:type="character" w:customStyle="1" w:styleId="FootnoteTextChar">
    <w:name w:val="Footnote Text Char"/>
    <w:link w:val="FootnoteText"/>
    <w:rsid w:val="00CB2661"/>
    <w:rPr>
      <w:rFonts w:ascii="Arial" w:eastAsia="Times New Roman" w:hAnsi="Arial" w:cs="Arial"/>
      <w:spacing w:val="8"/>
      <w:sz w:val="16"/>
      <w:szCs w:val="16"/>
      <w:lang w:val="en-GB" w:eastAsia="zh-CN"/>
    </w:rPr>
  </w:style>
  <w:style w:type="character" w:styleId="FootnoteReference">
    <w:name w:val="footnote reference"/>
    <w:rsid w:val="00802EDA"/>
    <w:rPr>
      <w:rFonts w:ascii="Arial" w:hAnsi="Arial"/>
      <w:position w:val="4"/>
      <w:sz w:val="16"/>
      <w:szCs w:val="16"/>
      <w:vertAlign w:val="baseline"/>
    </w:rPr>
  </w:style>
  <w:style w:type="paragraph" w:styleId="TOC1">
    <w:name w:val="toc 1"/>
    <w:aliases w:val="Заголовок1б"/>
    <w:basedOn w:val="Normal"/>
    <w:uiPriority w:val="39"/>
    <w:rsid w:val="00802EDA"/>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802EDA"/>
    <w:pPr>
      <w:tabs>
        <w:tab w:val="clear" w:pos="454"/>
        <w:tab w:val="left" w:pos="993"/>
      </w:tabs>
      <w:spacing w:after="60"/>
      <w:ind w:left="993" w:hanging="709"/>
    </w:pPr>
  </w:style>
  <w:style w:type="paragraph" w:styleId="TOC3">
    <w:name w:val="toc 3"/>
    <w:basedOn w:val="TOC2"/>
    <w:uiPriority w:val="39"/>
    <w:rsid w:val="00802EDA"/>
    <w:pPr>
      <w:tabs>
        <w:tab w:val="clear" w:pos="993"/>
        <w:tab w:val="left" w:pos="1560"/>
      </w:tabs>
      <w:ind w:left="1446" w:hanging="992"/>
    </w:pPr>
  </w:style>
  <w:style w:type="paragraph" w:styleId="TOC4">
    <w:name w:val="toc 4"/>
    <w:basedOn w:val="TOC3"/>
    <w:rsid w:val="00802EDA"/>
    <w:pPr>
      <w:tabs>
        <w:tab w:val="left" w:pos="2608"/>
      </w:tabs>
      <w:ind w:left="2608" w:hanging="907"/>
    </w:pPr>
  </w:style>
  <w:style w:type="paragraph" w:styleId="TOC5">
    <w:name w:val="toc 5"/>
    <w:basedOn w:val="TOC4"/>
    <w:rsid w:val="00802EDA"/>
    <w:pPr>
      <w:tabs>
        <w:tab w:val="clear" w:pos="2608"/>
        <w:tab w:val="left" w:pos="3686"/>
      </w:tabs>
      <w:ind w:left="3685" w:hanging="1077"/>
    </w:pPr>
  </w:style>
  <w:style w:type="paragraph" w:styleId="TOC6">
    <w:name w:val="toc 6"/>
    <w:basedOn w:val="TOC5"/>
    <w:rsid w:val="00802EDA"/>
    <w:pPr>
      <w:tabs>
        <w:tab w:val="clear" w:pos="3686"/>
        <w:tab w:val="left" w:pos="4933"/>
      </w:tabs>
      <w:ind w:left="4933" w:hanging="1247"/>
    </w:pPr>
  </w:style>
  <w:style w:type="paragraph" w:styleId="TOC7">
    <w:name w:val="toc 7"/>
    <w:basedOn w:val="TOC1"/>
    <w:rsid w:val="00802EDA"/>
    <w:pPr>
      <w:tabs>
        <w:tab w:val="right" w:pos="9070"/>
      </w:tabs>
    </w:pPr>
  </w:style>
  <w:style w:type="paragraph" w:styleId="TOC8">
    <w:name w:val="toc 8"/>
    <w:basedOn w:val="TOC1"/>
    <w:rsid w:val="00802EDA"/>
    <w:pPr>
      <w:ind w:left="720" w:hanging="720"/>
    </w:pPr>
  </w:style>
  <w:style w:type="paragraph" w:styleId="TOC9">
    <w:name w:val="toc 9"/>
    <w:basedOn w:val="TOC1"/>
    <w:rsid w:val="00802EDA"/>
    <w:pPr>
      <w:ind w:left="720" w:hanging="720"/>
    </w:pPr>
  </w:style>
  <w:style w:type="paragraph" w:customStyle="1" w:styleId="HEADINGNonumber">
    <w:name w:val="HEADING(Nonumber)"/>
    <w:basedOn w:val="PARAGRAPH"/>
    <w:next w:val="PARAGRAPH"/>
    <w:qFormat/>
    <w:rsid w:val="00802EDA"/>
    <w:pPr>
      <w:keepNext/>
      <w:suppressAutoHyphens/>
      <w:spacing w:before="0"/>
      <w:jc w:val="center"/>
      <w:outlineLvl w:val="0"/>
    </w:pPr>
    <w:rPr>
      <w:sz w:val="24"/>
    </w:rPr>
  </w:style>
  <w:style w:type="paragraph" w:styleId="List4">
    <w:name w:val="List 4"/>
    <w:basedOn w:val="List3"/>
    <w:rsid w:val="00802EDA"/>
    <w:pPr>
      <w:tabs>
        <w:tab w:val="clear" w:pos="1021"/>
        <w:tab w:val="left" w:pos="1361"/>
      </w:tabs>
      <w:ind w:left="1361"/>
    </w:pPr>
  </w:style>
  <w:style w:type="paragraph" w:customStyle="1" w:styleId="TABLE-col-heading">
    <w:name w:val="TABLE-col-heading"/>
    <w:basedOn w:val="PARAGRAPH"/>
    <w:qFormat/>
    <w:rsid w:val="00802EDA"/>
    <w:pPr>
      <w:keepNext/>
      <w:spacing w:before="60" w:after="60"/>
      <w:jc w:val="center"/>
    </w:pPr>
    <w:rPr>
      <w:b/>
      <w:bCs/>
      <w:sz w:val="16"/>
      <w:szCs w:val="16"/>
    </w:rPr>
  </w:style>
  <w:style w:type="paragraph" w:customStyle="1" w:styleId="ANNEXtitle">
    <w:name w:val="ANNEX_title"/>
    <w:basedOn w:val="MAIN-TITLE"/>
    <w:next w:val="ANNEX-heading1"/>
    <w:qFormat/>
    <w:rsid w:val="00802EDA"/>
    <w:pPr>
      <w:pageBreakBefore/>
      <w:numPr>
        <w:numId w:val="9"/>
      </w:numPr>
      <w:spacing w:after="200"/>
      <w:outlineLvl w:val="0"/>
    </w:pPr>
  </w:style>
  <w:style w:type="paragraph" w:customStyle="1" w:styleId="TERM">
    <w:name w:val="TERM"/>
    <w:basedOn w:val="Normal"/>
    <w:next w:val="TERM-definition"/>
    <w:qFormat/>
    <w:rsid w:val="00802EDA"/>
    <w:pPr>
      <w:keepNext/>
      <w:snapToGrid w:val="0"/>
      <w:ind w:left="340" w:hanging="340"/>
    </w:pPr>
    <w:rPr>
      <w:b/>
      <w:bCs/>
    </w:rPr>
  </w:style>
  <w:style w:type="paragraph" w:customStyle="1" w:styleId="TERM-definition">
    <w:name w:val="TERM-definition"/>
    <w:basedOn w:val="Normal"/>
    <w:next w:val="TERM-number"/>
    <w:qFormat/>
    <w:rsid w:val="00802EDA"/>
    <w:pPr>
      <w:snapToGrid w:val="0"/>
      <w:spacing w:after="200"/>
    </w:pPr>
  </w:style>
  <w:style w:type="character" w:styleId="LineNumber">
    <w:name w:val="line number"/>
    <w:uiPriority w:val="29"/>
    <w:unhideWhenUsed/>
    <w:rsid w:val="00802EDA"/>
    <w:rPr>
      <w:rFonts w:ascii="Arial" w:hAnsi="Arial" w:cs="Arial"/>
      <w:spacing w:val="8"/>
      <w:sz w:val="16"/>
      <w:lang w:val="en-GB" w:eastAsia="zh-CN" w:bidi="ar-SA"/>
    </w:rPr>
  </w:style>
  <w:style w:type="paragraph" w:styleId="ListNumber3">
    <w:name w:val="List Number 3"/>
    <w:basedOn w:val="ListNumber2"/>
    <w:rsid w:val="00802EDA"/>
    <w:pPr>
      <w:numPr>
        <w:numId w:val="12"/>
      </w:numPr>
    </w:pPr>
  </w:style>
  <w:style w:type="paragraph" w:styleId="List3">
    <w:name w:val="List 3"/>
    <w:basedOn w:val="List2"/>
    <w:rsid w:val="00802EDA"/>
    <w:pPr>
      <w:tabs>
        <w:tab w:val="clear" w:pos="680"/>
        <w:tab w:val="left" w:pos="1021"/>
      </w:tabs>
      <w:ind w:left="1020"/>
    </w:pPr>
  </w:style>
  <w:style w:type="paragraph" w:styleId="ListBullet5">
    <w:name w:val="List Bullet 5"/>
    <w:basedOn w:val="ListBullet4"/>
    <w:rsid w:val="00802EDA"/>
    <w:pPr>
      <w:tabs>
        <w:tab w:val="clear" w:pos="1361"/>
        <w:tab w:val="left" w:pos="1701"/>
      </w:tabs>
      <w:ind w:left="1701"/>
    </w:pPr>
  </w:style>
  <w:style w:type="character" w:styleId="EndnoteReference">
    <w:name w:val="endnote reference"/>
    <w:rsid w:val="00802EDA"/>
    <w:rPr>
      <w:vertAlign w:val="superscript"/>
    </w:rPr>
  </w:style>
  <w:style w:type="paragraph" w:customStyle="1" w:styleId="TABFIGfootnote">
    <w:name w:val="TAB_FIG_footnote"/>
    <w:basedOn w:val="FootnoteText"/>
    <w:rsid w:val="00802EDA"/>
    <w:pPr>
      <w:tabs>
        <w:tab w:val="left" w:pos="284"/>
      </w:tabs>
      <w:spacing w:before="60" w:after="60"/>
    </w:pPr>
  </w:style>
  <w:style w:type="character" w:customStyle="1" w:styleId="Reference">
    <w:name w:val="Reference"/>
    <w:uiPriority w:val="29"/>
    <w:rsid w:val="00802EDA"/>
    <w:rPr>
      <w:rFonts w:ascii="Arial" w:hAnsi="Arial"/>
      <w:noProof/>
      <w:sz w:val="20"/>
      <w:szCs w:val="20"/>
    </w:rPr>
  </w:style>
  <w:style w:type="paragraph" w:customStyle="1" w:styleId="TABLE-cell">
    <w:name w:val="TABLE-cell"/>
    <w:basedOn w:val="PARAGRAPH"/>
    <w:qFormat/>
    <w:rsid w:val="00802EDA"/>
    <w:pPr>
      <w:spacing w:before="60" w:after="60"/>
      <w:jc w:val="left"/>
    </w:pPr>
    <w:rPr>
      <w:bCs/>
      <w:sz w:val="16"/>
    </w:rPr>
  </w:style>
  <w:style w:type="paragraph" w:styleId="List2">
    <w:name w:val="List 2"/>
    <w:basedOn w:val="List"/>
    <w:rsid w:val="00802EDA"/>
    <w:pPr>
      <w:tabs>
        <w:tab w:val="clear" w:pos="340"/>
        <w:tab w:val="left" w:pos="680"/>
      </w:tabs>
      <w:ind w:left="680"/>
    </w:pPr>
  </w:style>
  <w:style w:type="paragraph" w:styleId="ListBullet">
    <w:name w:val="List Bullet"/>
    <w:basedOn w:val="Normal"/>
    <w:qFormat/>
    <w:rsid w:val="00802EDA"/>
    <w:pPr>
      <w:numPr>
        <w:numId w:val="16"/>
      </w:numPr>
      <w:tabs>
        <w:tab w:val="clear" w:pos="360"/>
        <w:tab w:val="left" w:pos="340"/>
      </w:tabs>
      <w:snapToGrid w:val="0"/>
      <w:spacing w:after="100"/>
      <w:ind w:left="340" w:hanging="340"/>
    </w:pPr>
  </w:style>
  <w:style w:type="paragraph" w:styleId="ListBullet2">
    <w:name w:val="List Bullet 2"/>
    <w:basedOn w:val="ListBullet"/>
    <w:rsid w:val="00802EDA"/>
    <w:pPr>
      <w:numPr>
        <w:numId w:val="2"/>
      </w:numPr>
      <w:tabs>
        <w:tab w:val="clear" w:pos="700"/>
        <w:tab w:val="left" w:pos="340"/>
      </w:tabs>
      <w:ind w:left="680" w:hanging="340"/>
    </w:pPr>
  </w:style>
  <w:style w:type="paragraph" w:styleId="ListBullet3">
    <w:name w:val="List Bullet 3"/>
    <w:basedOn w:val="ListBullet2"/>
    <w:rsid w:val="00802EDA"/>
    <w:pPr>
      <w:tabs>
        <w:tab w:val="left" w:pos="1021"/>
      </w:tabs>
      <w:ind w:left="1020"/>
    </w:pPr>
  </w:style>
  <w:style w:type="paragraph" w:styleId="ListBullet4">
    <w:name w:val="List Bullet 4"/>
    <w:basedOn w:val="ListBullet3"/>
    <w:rsid w:val="00802EDA"/>
    <w:pPr>
      <w:tabs>
        <w:tab w:val="clear" w:pos="1021"/>
        <w:tab w:val="left" w:pos="1361"/>
      </w:tabs>
      <w:ind w:left="1361"/>
    </w:pPr>
  </w:style>
  <w:style w:type="paragraph" w:styleId="ListContinue">
    <w:name w:val="List Continue"/>
    <w:basedOn w:val="Normal"/>
    <w:rsid w:val="00802EDA"/>
    <w:pPr>
      <w:snapToGrid w:val="0"/>
      <w:spacing w:after="100"/>
      <w:ind w:left="340"/>
    </w:pPr>
  </w:style>
  <w:style w:type="paragraph" w:styleId="ListContinue2">
    <w:name w:val="List Continue 2"/>
    <w:basedOn w:val="ListContinue"/>
    <w:rsid w:val="00802EDA"/>
    <w:pPr>
      <w:ind w:left="680"/>
    </w:pPr>
  </w:style>
  <w:style w:type="paragraph" w:styleId="ListContinue3">
    <w:name w:val="List Continue 3"/>
    <w:basedOn w:val="ListContinue2"/>
    <w:rsid w:val="00802EDA"/>
    <w:pPr>
      <w:ind w:left="1021"/>
    </w:pPr>
  </w:style>
  <w:style w:type="paragraph" w:styleId="ListContinue4">
    <w:name w:val="List Continue 4"/>
    <w:basedOn w:val="ListContinue3"/>
    <w:rsid w:val="00802EDA"/>
    <w:pPr>
      <w:ind w:left="1361"/>
    </w:pPr>
  </w:style>
  <w:style w:type="paragraph" w:styleId="ListContinue5">
    <w:name w:val="List Continue 5"/>
    <w:basedOn w:val="ListContinue4"/>
    <w:rsid w:val="00802EDA"/>
    <w:pPr>
      <w:ind w:left="1701"/>
    </w:pPr>
  </w:style>
  <w:style w:type="paragraph" w:styleId="List5">
    <w:name w:val="List 5"/>
    <w:basedOn w:val="List4"/>
    <w:rsid w:val="00802EDA"/>
    <w:pPr>
      <w:tabs>
        <w:tab w:val="clear" w:pos="1361"/>
        <w:tab w:val="left" w:pos="1701"/>
      </w:tabs>
      <w:ind w:left="1701"/>
    </w:pPr>
  </w:style>
  <w:style w:type="paragraph" w:customStyle="1" w:styleId="TERM-number">
    <w:name w:val="TERM-number"/>
    <w:basedOn w:val="Heading2"/>
    <w:next w:val="TERM"/>
    <w:qFormat/>
    <w:rsid w:val="00802EDA"/>
    <w:pPr>
      <w:spacing w:after="0"/>
      <w:ind w:left="0" w:firstLine="0"/>
      <w:outlineLvl w:val="9"/>
    </w:pPr>
  </w:style>
  <w:style w:type="character" w:customStyle="1" w:styleId="VARIABLE">
    <w:name w:val="VARIABLE"/>
    <w:rsid w:val="00802EDA"/>
    <w:rPr>
      <w:rFonts w:ascii="Times New Roman" w:hAnsi="Times New Roman"/>
      <w:i/>
      <w:iCs/>
    </w:rPr>
  </w:style>
  <w:style w:type="character" w:styleId="Hyperlink">
    <w:name w:val="Hyperlink"/>
    <w:uiPriority w:val="99"/>
    <w:rsid w:val="00802EDA"/>
    <w:rPr>
      <w:color w:val="auto"/>
      <w:u w:val="none"/>
    </w:rPr>
  </w:style>
  <w:style w:type="paragraph" w:styleId="ListNumber">
    <w:name w:val="List Number"/>
    <w:basedOn w:val="List"/>
    <w:qFormat/>
    <w:rsid w:val="00802EDA"/>
    <w:pPr>
      <w:numPr>
        <w:numId w:val="15"/>
      </w:numPr>
      <w:tabs>
        <w:tab w:val="clear" w:pos="360"/>
        <w:tab w:val="left" w:pos="340"/>
      </w:tabs>
      <w:ind w:left="340" w:hanging="340"/>
    </w:pPr>
  </w:style>
  <w:style w:type="paragraph" w:styleId="ListNumber2">
    <w:name w:val="List Number 2"/>
    <w:basedOn w:val="ListNumber"/>
    <w:rsid w:val="00802EDA"/>
    <w:pPr>
      <w:numPr>
        <w:numId w:val="11"/>
      </w:numPr>
      <w:tabs>
        <w:tab w:val="left" w:pos="340"/>
      </w:tabs>
    </w:pPr>
  </w:style>
  <w:style w:type="paragraph" w:customStyle="1" w:styleId="MAIN-TITLE">
    <w:name w:val="MAIN-TITLE"/>
    <w:basedOn w:val="Normal"/>
    <w:qFormat/>
    <w:rsid w:val="00802EDA"/>
    <w:pPr>
      <w:snapToGrid w:val="0"/>
      <w:jc w:val="center"/>
    </w:pPr>
    <w:rPr>
      <w:b/>
      <w:bCs/>
      <w:sz w:val="24"/>
      <w:szCs w:val="24"/>
    </w:rPr>
  </w:style>
  <w:style w:type="character" w:styleId="FollowedHyperlink">
    <w:name w:val="FollowedHyperlink"/>
    <w:basedOn w:val="Hyperlink"/>
    <w:uiPriority w:val="99"/>
    <w:rsid w:val="00802EDA"/>
    <w:rPr>
      <w:color w:val="auto"/>
      <w:u w:val="none"/>
    </w:rPr>
  </w:style>
  <w:style w:type="paragraph" w:customStyle="1" w:styleId="TABLE-centered">
    <w:name w:val="TABLE-centered"/>
    <w:basedOn w:val="TABLE-cell"/>
    <w:rsid w:val="00802EDA"/>
    <w:pPr>
      <w:jc w:val="center"/>
    </w:pPr>
  </w:style>
  <w:style w:type="paragraph" w:styleId="ListNumber4">
    <w:name w:val="List Number 4"/>
    <w:basedOn w:val="ListNumber3"/>
    <w:rsid w:val="00802EDA"/>
    <w:pPr>
      <w:numPr>
        <w:numId w:val="13"/>
      </w:numPr>
    </w:pPr>
  </w:style>
  <w:style w:type="paragraph" w:styleId="ListNumber5">
    <w:name w:val="List Number 5"/>
    <w:basedOn w:val="ListNumber4"/>
    <w:rsid w:val="00802EDA"/>
    <w:pPr>
      <w:numPr>
        <w:numId w:val="14"/>
      </w:numPr>
    </w:pPr>
  </w:style>
  <w:style w:type="paragraph" w:styleId="TableofFigures">
    <w:name w:val="table of figures"/>
    <w:basedOn w:val="TOC1"/>
    <w:uiPriority w:val="99"/>
    <w:rsid w:val="00802EDA"/>
    <w:pPr>
      <w:ind w:left="0" w:firstLine="0"/>
    </w:pPr>
  </w:style>
  <w:style w:type="paragraph" w:styleId="Title">
    <w:name w:val="Title"/>
    <w:basedOn w:val="MAIN-TITLE"/>
    <w:link w:val="TitleChar"/>
    <w:qFormat/>
    <w:rsid w:val="00802EDA"/>
    <w:rPr>
      <w:kern w:val="28"/>
    </w:rPr>
  </w:style>
  <w:style w:type="character" w:customStyle="1" w:styleId="TitleChar">
    <w:name w:val="Title Char"/>
    <w:link w:val="Title"/>
    <w:rsid w:val="00CB2661"/>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802EDA"/>
    <w:pPr>
      <w:spacing w:after="120"/>
      <w:ind w:left="1440" w:right="1440"/>
    </w:pPr>
  </w:style>
  <w:style w:type="paragraph" w:customStyle="1" w:styleId="AMD-Heading1">
    <w:name w:val="AMD-Heading1"/>
    <w:basedOn w:val="PARAGRAPH"/>
    <w:next w:val="PARAGRAPH"/>
    <w:rsid w:val="00802EDA"/>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02EDA"/>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802EDA"/>
    <w:pPr>
      <w:numPr>
        <w:ilvl w:val="1"/>
        <w:numId w:val="9"/>
      </w:numPr>
      <w:outlineLvl w:val="1"/>
    </w:pPr>
  </w:style>
  <w:style w:type="paragraph" w:customStyle="1" w:styleId="ANNEX-heading2">
    <w:name w:val="ANNEX-heading2"/>
    <w:basedOn w:val="Heading2"/>
    <w:next w:val="PARAGRAPH"/>
    <w:qFormat/>
    <w:rsid w:val="00802EDA"/>
    <w:pPr>
      <w:numPr>
        <w:ilvl w:val="2"/>
        <w:numId w:val="9"/>
      </w:numPr>
      <w:outlineLvl w:val="2"/>
    </w:pPr>
  </w:style>
  <w:style w:type="paragraph" w:customStyle="1" w:styleId="ANNEX-heading3">
    <w:name w:val="ANNEX-heading3"/>
    <w:basedOn w:val="Heading3"/>
    <w:next w:val="PARAGRAPH"/>
    <w:rsid w:val="00802EDA"/>
    <w:pPr>
      <w:numPr>
        <w:ilvl w:val="3"/>
        <w:numId w:val="9"/>
      </w:numPr>
      <w:outlineLvl w:val="3"/>
    </w:pPr>
  </w:style>
  <w:style w:type="paragraph" w:customStyle="1" w:styleId="ANNEX-heading4">
    <w:name w:val="ANNEX-heading4"/>
    <w:basedOn w:val="Heading4"/>
    <w:next w:val="PARAGRAPH"/>
    <w:rsid w:val="00802EDA"/>
    <w:pPr>
      <w:numPr>
        <w:ilvl w:val="4"/>
        <w:numId w:val="9"/>
      </w:numPr>
      <w:outlineLvl w:val="4"/>
    </w:pPr>
  </w:style>
  <w:style w:type="paragraph" w:customStyle="1" w:styleId="ANNEX-heading5">
    <w:name w:val="ANNEX-heading5"/>
    <w:basedOn w:val="Heading5"/>
    <w:next w:val="PARAGRAPH"/>
    <w:rsid w:val="00802EDA"/>
    <w:pPr>
      <w:numPr>
        <w:ilvl w:val="5"/>
        <w:numId w:val="9"/>
      </w:numPr>
      <w:outlineLvl w:val="5"/>
    </w:pPr>
  </w:style>
  <w:style w:type="character" w:customStyle="1" w:styleId="SUPerscript">
    <w:name w:val="SUPerscript"/>
    <w:rsid w:val="00802EDA"/>
    <w:rPr>
      <w:kern w:val="0"/>
      <w:position w:val="6"/>
      <w:sz w:val="16"/>
      <w:szCs w:val="16"/>
    </w:rPr>
  </w:style>
  <w:style w:type="character" w:customStyle="1" w:styleId="SUBscript">
    <w:name w:val="SUBscript"/>
    <w:rsid w:val="00802EDA"/>
    <w:rPr>
      <w:kern w:val="0"/>
      <w:position w:val="-6"/>
      <w:sz w:val="16"/>
      <w:szCs w:val="16"/>
    </w:rPr>
  </w:style>
  <w:style w:type="paragraph" w:customStyle="1" w:styleId="ListDash">
    <w:name w:val="List Dash"/>
    <w:basedOn w:val="ListBullet"/>
    <w:qFormat/>
    <w:rsid w:val="00802EDA"/>
    <w:pPr>
      <w:numPr>
        <w:numId w:val="1"/>
      </w:numPr>
    </w:pPr>
  </w:style>
  <w:style w:type="paragraph" w:customStyle="1" w:styleId="TERM-number3">
    <w:name w:val="TERM-number 3"/>
    <w:basedOn w:val="Heading3"/>
    <w:next w:val="TERM"/>
    <w:rsid w:val="00802EDA"/>
    <w:pPr>
      <w:spacing w:after="0"/>
      <w:ind w:left="0" w:firstLine="0"/>
      <w:outlineLvl w:val="9"/>
    </w:pPr>
  </w:style>
  <w:style w:type="character" w:customStyle="1" w:styleId="SMALLCAPS">
    <w:name w:val="SMALL CAPS"/>
    <w:rsid w:val="00802EDA"/>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802EDA"/>
    <w:pPr>
      <w:spacing w:after="200"/>
      <w:ind w:left="0" w:firstLine="0"/>
      <w:jc w:val="both"/>
      <w:outlineLvl w:val="9"/>
    </w:pPr>
    <w:rPr>
      <w:b w:val="0"/>
    </w:rPr>
  </w:style>
  <w:style w:type="paragraph" w:customStyle="1" w:styleId="ListDash2">
    <w:name w:val="List Dash 2"/>
    <w:basedOn w:val="ListBullet2"/>
    <w:rsid w:val="00802EDA"/>
    <w:pPr>
      <w:numPr>
        <w:numId w:val="3"/>
      </w:numPr>
    </w:pPr>
  </w:style>
  <w:style w:type="paragraph" w:customStyle="1" w:styleId="NumberedPARAlevel2">
    <w:name w:val="Numbered PARA (level 2)"/>
    <w:basedOn w:val="Heading2"/>
    <w:next w:val="PARAGRAPH"/>
    <w:rsid w:val="00802EDA"/>
    <w:pPr>
      <w:spacing w:after="200"/>
      <w:ind w:left="0" w:firstLine="0"/>
      <w:jc w:val="both"/>
      <w:outlineLvl w:val="9"/>
    </w:pPr>
    <w:rPr>
      <w:b w:val="0"/>
    </w:rPr>
  </w:style>
  <w:style w:type="paragraph" w:customStyle="1" w:styleId="ListDash3">
    <w:name w:val="List Dash 3"/>
    <w:basedOn w:val="Normal"/>
    <w:rsid w:val="00802EDA"/>
    <w:pPr>
      <w:numPr>
        <w:numId w:val="5"/>
      </w:numPr>
      <w:tabs>
        <w:tab w:val="clear" w:pos="340"/>
        <w:tab w:val="left" w:pos="1021"/>
      </w:tabs>
      <w:snapToGrid w:val="0"/>
      <w:spacing w:after="100"/>
      <w:ind w:left="1020"/>
    </w:pPr>
  </w:style>
  <w:style w:type="paragraph" w:customStyle="1" w:styleId="ListDash4">
    <w:name w:val="List Dash 4"/>
    <w:basedOn w:val="Normal"/>
    <w:rsid w:val="00802EDA"/>
    <w:pPr>
      <w:numPr>
        <w:numId w:val="4"/>
      </w:numPr>
      <w:snapToGrid w:val="0"/>
      <w:spacing w:after="100"/>
    </w:pPr>
  </w:style>
  <w:style w:type="character" w:customStyle="1" w:styleId="PARAGRAPHChar">
    <w:name w:val="PARAGRAPH Char"/>
    <w:link w:val="PARAGRAPH"/>
    <w:rsid w:val="00802EDA"/>
    <w:rPr>
      <w:rFonts w:ascii="Arial" w:eastAsia="Times New Roman" w:hAnsi="Arial" w:cs="Arial"/>
      <w:spacing w:val="8"/>
      <w:lang w:val="en-GB" w:eastAsia="zh-CN"/>
    </w:rPr>
  </w:style>
  <w:style w:type="paragraph" w:styleId="NoSpacing">
    <w:name w:val="No Spacing"/>
    <w:uiPriority w:val="1"/>
    <w:qFormat/>
    <w:rsid w:val="00802EDA"/>
    <w:pPr>
      <w:jc w:val="both"/>
    </w:pPr>
    <w:rPr>
      <w:rFonts w:ascii="Arial" w:eastAsia="Times New Roman" w:hAnsi="Arial" w:cs="Arial"/>
      <w:spacing w:val="8"/>
      <w:lang w:val="en-GB" w:eastAsia="zh-CN"/>
    </w:rPr>
  </w:style>
  <w:style w:type="paragraph" w:styleId="BodyText">
    <w:name w:val="Body Text"/>
    <w:basedOn w:val="Normal"/>
    <w:link w:val="BodyTextChar"/>
    <w:rsid w:val="002C2036"/>
    <w:pPr>
      <w:spacing w:after="120"/>
    </w:pPr>
    <w:rPr>
      <w:rFonts w:cs="Times New Roman"/>
    </w:rPr>
  </w:style>
  <w:style w:type="character" w:customStyle="1" w:styleId="BodyTextChar">
    <w:name w:val="Body Text Char"/>
    <w:link w:val="BodyText"/>
    <w:rsid w:val="002C2036"/>
    <w:rPr>
      <w:rFonts w:ascii="Arial" w:eastAsia="Times New Roman" w:hAnsi="Arial" w:cs="Arial"/>
      <w:spacing w:val="8"/>
      <w:lang w:val="en-GB" w:eastAsia="zh-CN"/>
    </w:rPr>
  </w:style>
  <w:style w:type="character" w:customStyle="1" w:styleId="FooterChar">
    <w:name w:val="Footer Char"/>
    <w:link w:val="Footer"/>
    <w:uiPriority w:val="29"/>
    <w:rsid w:val="002C2036"/>
    <w:rPr>
      <w:rFonts w:ascii="Arial" w:eastAsia="Times New Roman" w:hAnsi="Arial" w:cs="Arial"/>
      <w:spacing w:val="8"/>
      <w:lang w:val="en-GB" w:eastAsia="zh-CN"/>
    </w:rPr>
  </w:style>
  <w:style w:type="paragraph" w:customStyle="1" w:styleId="CODE-TableCell">
    <w:name w:val="CODE-TableCell"/>
    <w:basedOn w:val="CODE"/>
    <w:qFormat/>
    <w:rsid w:val="00802EDA"/>
    <w:rPr>
      <w:sz w:val="16"/>
    </w:rPr>
  </w:style>
  <w:style w:type="paragraph" w:customStyle="1" w:styleId="PARAEQUATION">
    <w:name w:val="PARAEQUATION"/>
    <w:basedOn w:val="Normal"/>
    <w:next w:val="PARAGRAPH"/>
    <w:qFormat/>
    <w:rsid w:val="00802EDA"/>
    <w:pPr>
      <w:tabs>
        <w:tab w:val="center" w:pos="4536"/>
        <w:tab w:val="right" w:pos="9072"/>
      </w:tabs>
      <w:snapToGrid w:val="0"/>
      <w:spacing w:before="200" w:after="200"/>
    </w:pPr>
  </w:style>
  <w:style w:type="paragraph" w:customStyle="1" w:styleId="TERM-deprecated">
    <w:name w:val="TERM-deprecated"/>
    <w:basedOn w:val="TERM"/>
    <w:next w:val="TERM-definition"/>
    <w:qFormat/>
    <w:rsid w:val="00802EDA"/>
    <w:rPr>
      <w:b w:val="0"/>
    </w:rPr>
  </w:style>
  <w:style w:type="paragraph" w:customStyle="1" w:styleId="TERM-admitted">
    <w:name w:val="TERM-admitted"/>
    <w:basedOn w:val="TERM"/>
    <w:next w:val="TERM-definition"/>
    <w:qFormat/>
    <w:rsid w:val="00802EDA"/>
    <w:rPr>
      <w:b w:val="0"/>
    </w:rPr>
  </w:style>
  <w:style w:type="paragraph" w:customStyle="1" w:styleId="TERM-note">
    <w:name w:val="TERM-note"/>
    <w:basedOn w:val="NOTE"/>
    <w:next w:val="TERM-number"/>
    <w:qFormat/>
    <w:rsid w:val="00802EDA"/>
  </w:style>
  <w:style w:type="paragraph" w:customStyle="1" w:styleId="EXAMPLE">
    <w:name w:val="EXAMPLE"/>
    <w:basedOn w:val="NOTE"/>
    <w:next w:val="PARAGRAPH"/>
    <w:qFormat/>
    <w:rsid w:val="00802EDA"/>
  </w:style>
  <w:style w:type="paragraph" w:customStyle="1" w:styleId="TERM-example">
    <w:name w:val="TERM-example"/>
    <w:basedOn w:val="EXAMPLE"/>
    <w:next w:val="TERM-number"/>
    <w:qFormat/>
    <w:rsid w:val="00802EDA"/>
  </w:style>
  <w:style w:type="paragraph" w:customStyle="1" w:styleId="TERM-source">
    <w:name w:val="TERM-source"/>
    <w:basedOn w:val="Normal"/>
    <w:next w:val="TERM-number"/>
    <w:qFormat/>
    <w:rsid w:val="00802EDA"/>
    <w:pPr>
      <w:snapToGrid w:val="0"/>
      <w:spacing w:before="100" w:after="200"/>
    </w:pPr>
  </w:style>
  <w:style w:type="character" w:styleId="Emphasis">
    <w:name w:val="Emphasis"/>
    <w:qFormat/>
    <w:rsid w:val="00802EDA"/>
    <w:rPr>
      <w:i/>
      <w:iCs/>
    </w:rPr>
  </w:style>
  <w:style w:type="character" w:styleId="Strong">
    <w:name w:val="Strong"/>
    <w:qFormat/>
    <w:rsid w:val="00802EDA"/>
    <w:rPr>
      <w:b/>
      <w:bCs/>
    </w:rPr>
  </w:style>
  <w:style w:type="paragraph" w:customStyle="1" w:styleId="TERM-number4">
    <w:name w:val="TERM-number 4"/>
    <w:basedOn w:val="Heading4"/>
    <w:next w:val="TERM"/>
    <w:qFormat/>
    <w:rsid w:val="00802EDA"/>
    <w:pPr>
      <w:spacing w:after="0"/>
      <w:outlineLvl w:val="9"/>
    </w:pPr>
  </w:style>
  <w:style w:type="character" w:customStyle="1" w:styleId="SMALLCAPSemphasis">
    <w:name w:val="SMALL CAPS emphasis"/>
    <w:qFormat/>
    <w:rsid w:val="00802EDA"/>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802EDA"/>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802EDA"/>
    <w:pPr>
      <w:numPr>
        <w:numId w:val="6"/>
      </w:numPr>
    </w:pPr>
  </w:style>
  <w:style w:type="paragraph" w:customStyle="1" w:styleId="ListNumberalt">
    <w:name w:val="List Number alt"/>
    <w:basedOn w:val="Normal"/>
    <w:qFormat/>
    <w:rsid w:val="00802EDA"/>
    <w:pPr>
      <w:numPr>
        <w:numId w:val="7"/>
      </w:numPr>
      <w:tabs>
        <w:tab w:val="left" w:pos="357"/>
      </w:tabs>
      <w:snapToGrid w:val="0"/>
      <w:spacing w:after="100"/>
    </w:pPr>
  </w:style>
  <w:style w:type="paragraph" w:customStyle="1" w:styleId="ListNumberalt2">
    <w:name w:val="List Number alt 2"/>
    <w:basedOn w:val="ListNumberalt"/>
    <w:qFormat/>
    <w:rsid w:val="00802EDA"/>
    <w:pPr>
      <w:numPr>
        <w:ilvl w:val="1"/>
      </w:numPr>
      <w:tabs>
        <w:tab w:val="clear" w:pos="357"/>
        <w:tab w:val="left" w:pos="680"/>
      </w:tabs>
      <w:ind w:left="675" w:hanging="318"/>
    </w:pPr>
  </w:style>
  <w:style w:type="paragraph" w:customStyle="1" w:styleId="ListNumberalt3">
    <w:name w:val="List Number alt 3"/>
    <w:basedOn w:val="ListNumberalt2"/>
    <w:qFormat/>
    <w:rsid w:val="00802EDA"/>
    <w:pPr>
      <w:numPr>
        <w:ilvl w:val="2"/>
      </w:numPr>
    </w:pPr>
  </w:style>
  <w:style w:type="character" w:customStyle="1" w:styleId="SUBscript-small">
    <w:name w:val="SUBscript-small"/>
    <w:qFormat/>
    <w:rsid w:val="00802EDA"/>
    <w:rPr>
      <w:kern w:val="0"/>
      <w:position w:val="-6"/>
      <w:sz w:val="12"/>
      <w:szCs w:val="16"/>
    </w:rPr>
  </w:style>
  <w:style w:type="character" w:customStyle="1" w:styleId="SUPerscript-small">
    <w:name w:val="SUPerscript-small"/>
    <w:qFormat/>
    <w:rsid w:val="00802EDA"/>
    <w:rPr>
      <w:kern w:val="0"/>
      <w:position w:val="6"/>
      <w:sz w:val="12"/>
      <w:szCs w:val="16"/>
    </w:rPr>
  </w:style>
  <w:style w:type="character" w:styleId="IntenseEmphasis">
    <w:name w:val="Intense Emphasis"/>
    <w:qFormat/>
    <w:rsid w:val="00802EDA"/>
    <w:rPr>
      <w:b/>
      <w:bCs/>
      <w:i/>
      <w:iCs/>
      <w:color w:val="auto"/>
    </w:rPr>
  </w:style>
  <w:style w:type="paragraph" w:customStyle="1" w:styleId="CODE">
    <w:name w:val="CODE"/>
    <w:basedOn w:val="Normal"/>
    <w:rsid w:val="00802EDA"/>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802EDA"/>
    <w:pPr>
      <w:keepNext/>
      <w:snapToGrid w:val="0"/>
      <w:spacing w:before="100" w:after="200"/>
      <w:jc w:val="center"/>
    </w:pPr>
  </w:style>
  <w:style w:type="paragraph" w:customStyle="1" w:styleId="IECINSTRUCTIONS">
    <w:name w:val="IEC_INSTRUCTIONS"/>
    <w:basedOn w:val="Normal"/>
    <w:uiPriority w:val="99"/>
    <w:qFormat/>
    <w:rsid w:val="00802EDA"/>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802EDA"/>
    <w:pPr>
      <w:numPr>
        <w:numId w:val="8"/>
      </w:numPr>
    </w:pPr>
  </w:style>
  <w:style w:type="numbering" w:customStyle="1" w:styleId="Headings">
    <w:name w:val="Headings"/>
    <w:rsid w:val="00802EDA"/>
    <w:pPr>
      <w:numPr>
        <w:numId w:val="10"/>
      </w:numPr>
    </w:pPr>
  </w:style>
  <w:style w:type="paragraph" w:styleId="Bibliography">
    <w:name w:val="Bibliography"/>
    <w:basedOn w:val="Normal"/>
    <w:next w:val="Normal"/>
    <w:uiPriority w:val="37"/>
    <w:semiHidden/>
    <w:unhideWhenUsed/>
    <w:rsid w:val="00802EDA"/>
  </w:style>
  <w:style w:type="paragraph" w:styleId="Caption">
    <w:name w:val="caption"/>
    <w:basedOn w:val="Normal"/>
    <w:next w:val="Normal"/>
    <w:uiPriority w:val="35"/>
    <w:qFormat/>
    <w:rsid w:val="00802EDA"/>
    <w:rPr>
      <w:b/>
      <w:bCs/>
    </w:rPr>
  </w:style>
  <w:style w:type="paragraph" w:styleId="EnvelopeAddress">
    <w:name w:val="envelope address"/>
    <w:basedOn w:val="Normal"/>
    <w:uiPriority w:val="99"/>
    <w:unhideWhenUsed/>
    <w:rsid w:val="00802EDA"/>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802EDA"/>
    <w:rPr>
      <w:rFonts w:ascii="Cambria" w:eastAsia="MS Gothic" w:hAnsi="Cambria" w:cs="Times New Roman"/>
    </w:rPr>
  </w:style>
  <w:style w:type="paragraph" w:styleId="Index1">
    <w:name w:val="index 1"/>
    <w:basedOn w:val="Normal"/>
    <w:next w:val="Normal"/>
    <w:autoRedefine/>
    <w:uiPriority w:val="99"/>
    <w:unhideWhenUsed/>
    <w:rsid w:val="00802EDA"/>
    <w:pPr>
      <w:ind w:left="200" w:hanging="200"/>
    </w:pPr>
  </w:style>
  <w:style w:type="paragraph" w:styleId="Index2">
    <w:name w:val="index 2"/>
    <w:basedOn w:val="Normal"/>
    <w:next w:val="Normal"/>
    <w:autoRedefine/>
    <w:uiPriority w:val="99"/>
    <w:unhideWhenUsed/>
    <w:rsid w:val="00802EDA"/>
    <w:pPr>
      <w:ind w:left="400" w:hanging="200"/>
    </w:pPr>
  </w:style>
  <w:style w:type="paragraph" w:styleId="Index3">
    <w:name w:val="index 3"/>
    <w:basedOn w:val="Normal"/>
    <w:next w:val="Normal"/>
    <w:autoRedefine/>
    <w:uiPriority w:val="99"/>
    <w:unhideWhenUsed/>
    <w:rsid w:val="00802EDA"/>
    <w:pPr>
      <w:ind w:left="600" w:hanging="200"/>
    </w:pPr>
  </w:style>
  <w:style w:type="paragraph" w:styleId="Index4">
    <w:name w:val="index 4"/>
    <w:basedOn w:val="Normal"/>
    <w:next w:val="Normal"/>
    <w:autoRedefine/>
    <w:uiPriority w:val="99"/>
    <w:unhideWhenUsed/>
    <w:rsid w:val="00802EDA"/>
    <w:pPr>
      <w:ind w:left="800" w:hanging="200"/>
    </w:pPr>
  </w:style>
  <w:style w:type="paragraph" w:styleId="Index5">
    <w:name w:val="index 5"/>
    <w:basedOn w:val="Normal"/>
    <w:next w:val="Normal"/>
    <w:autoRedefine/>
    <w:uiPriority w:val="99"/>
    <w:unhideWhenUsed/>
    <w:rsid w:val="00802EDA"/>
    <w:pPr>
      <w:ind w:left="1000" w:hanging="200"/>
    </w:pPr>
  </w:style>
  <w:style w:type="paragraph" w:styleId="Index6">
    <w:name w:val="index 6"/>
    <w:basedOn w:val="Normal"/>
    <w:next w:val="Normal"/>
    <w:autoRedefine/>
    <w:uiPriority w:val="99"/>
    <w:unhideWhenUsed/>
    <w:rsid w:val="00802EDA"/>
    <w:pPr>
      <w:ind w:left="1200" w:hanging="200"/>
    </w:pPr>
  </w:style>
  <w:style w:type="paragraph" w:styleId="Index7">
    <w:name w:val="index 7"/>
    <w:basedOn w:val="Normal"/>
    <w:next w:val="Normal"/>
    <w:autoRedefine/>
    <w:uiPriority w:val="99"/>
    <w:unhideWhenUsed/>
    <w:rsid w:val="00802EDA"/>
    <w:pPr>
      <w:ind w:left="1400" w:hanging="200"/>
    </w:pPr>
  </w:style>
  <w:style w:type="paragraph" w:styleId="Index8">
    <w:name w:val="index 8"/>
    <w:basedOn w:val="Normal"/>
    <w:next w:val="Normal"/>
    <w:autoRedefine/>
    <w:uiPriority w:val="99"/>
    <w:unhideWhenUsed/>
    <w:rsid w:val="00802EDA"/>
    <w:pPr>
      <w:ind w:left="1600" w:hanging="200"/>
    </w:pPr>
  </w:style>
  <w:style w:type="paragraph" w:styleId="Index9">
    <w:name w:val="index 9"/>
    <w:basedOn w:val="Normal"/>
    <w:next w:val="Normal"/>
    <w:autoRedefine/>
    <w:uiPriority w:val="99"/>
    <w:unhideWhenUsed/>
    <w:rsid w:val="00802EDA"/>
    <w:pPr>
      <w:ind w:left="1800" w:hanging="200"/>
    </w:pPr>
  </w:style>
  <w:style w:type="paragraph" w:styleId="IndexHeading">
    <w:name w:val="index heading"/>
    <w:basedOn w:val="Normal"/>
    <w:next w:val="Index1"/>
    <w:uiPriority w:val="99"/>
    <w:unhideWhenUsed/>
    <w:rsid w:val="00802EDA"/>
    <w:rPr>
      <w:rFonts w:ascii="Cambria" w:eastAsia="MS Gothic" w:hAnsi="Cambria" w:cs="Times New Roman"/>
      <w:b/>
      <w:bCs/>
    </w:rPr>
  </w:style>
  <w:style w:type="paragraph" w:styleId="NormalWeb">
    <w:name w:val="Normal (Web)"/>
    <w:basedOn w:val="Normal"/>
    <w:uiPriority w:val="99"/>
    <w:unhideWhenUsed/>
    <w:rsid w:val="00802EDA"/>
    <w:rPr>
      <w:rFonts w:ascii="Times New Roman" w:hAnsi="Times New Roman" w:cs="Times New Roman"/>
      <w:sz w:val="24"/>
      <w:szCs w:val="24"/>
    </w:rPr>
  </w:style>
  <w:style w:type="paragraph" w:styleId="NormalIndent">
    <w:name w:val="Normal Indent"/>
    <w:basedOn w:val="Normal"/>
    <w:uiPriority w:val="99"/>
    <w:unhideWhenUsed/>
    <w:rsid w:val="00802EDA"/>
    <w:pPr>
      <w:ind w:left="567"/>
    </w:pPr>
  </w:style>
  <w:style w:type="paragraph" w:styleId="TableofAuthorities">
    <w:name w:val="table of authorities"/>
    <w:basedOn w:val="Normal"/>
    <w:next w:val="Normal"/>
    <w:uiPriority w:val="99"/>
    <w:unhideWhenUsed/>
    <w:rsid w:val="00802EDA"/>
    <w:pPr>
      <w:ind w:left="200" w:hanging="200"/>
    </w:pPr>
  </w:style>
  <w:style w:type="paragraph" w:styleId="TOAHeading">
    <w:name w:val="toa heading"/>
    <w:basedOn w:val="Normal"/>
    <w:next w:val="Normal"/>
    <w:uiPriority w:val="99"/>
    <w:unhideWhenUsed/>
    <w:rsid w:val="00802EDA"/>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802EDA"/>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Date">
    <w:name w:val="Date"/>
    <w:basedOn w:val="Normal"/>
    <w:next w:val="Normal"/>
    <w:link w:val="DateChar"/>
    <w:rsid w:val="000F40C2"/>
    <w:rPr>
      <w:rFonts w:cs="Times New Roman"/>
    </w:rPr>
  </w:style>
  <w:style w:type="character" w:customStyle="1" w:styleId="DateChar">
    <w:name w:val="Date Char"/>
    <w:link w:val="Date"/>
    <w:rsid w:val="000F40C2"/>
    <w:rPr>
      <w:rFonts w:ascii="Arial" w:eastAsia="Times New Roman" w:hAnsi="Arial" w:cs="Arial"/>
      <w:spacing w:val="8"/>
      <w:lang w:val="en-GB"/>
    </w:rPr>
  </w:style>
  <w:style w:type="paragraph" w:customStyle="1" w:styleId="NumberedPARAlevel4">
    <w:name w:val="Numbered PARA (level 4)"/>
    <w:basedOn w:val="Heading4"/>
    <w:qFormat/>
    <w:rsid w:val="00802EDA"/>
    <w:pPr>
      <w:ind w:left="0" w:firstLine="0"/>
      <w:jc w:val="both"/>
    </w:pPr>
    <w:rPr>
      <w:b w:val="0"/>
    </w:rPr>
  </w:style>
  <w:style w:type="table" w:customStyle="1" w:styleId="TableGrid1">
    <w:name w:val="Table Grid1"/>
    <w:basedOn w:val="TableNormal"/>
    <w:next w:val="TableGrid"/>
    <w:uiPriority w:val="39"/>
    <w:rsid w:val="00BF0449"/>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6953">
      <w:bodyDiv w:val="1"/>
      <w:marLeft w:val="0"/>
      <w:marRight w:val="0"/>
      <w:marTop w:val="0"/>
      <w:marBottom w:val="0"/>
      <w:divBdr>
        <w:top w:val="none" w:sz="0" w:space="0" w:color="auto"/>
        <w:left w:val="none" w:sz="0" w:space="0" w:color="auto"/>
        <w:bottom w:val="none" w:sz="0" w:space="0" w:color="auto"/>
        <w:right w:val="none" w:sz="0" w:space="0" w:color="auto"/>
      </w:divBdr>
    </w:div>
    <w:div w:id="50927020">
      <w:bodyDiv w:val="1"/>
      <w:marLeft w:val="0"/>
      <w:marRight w:val="0"/>
      <w:marTop w:val="0"/>
      <w:marBottom w:val="0"/>
      <w:divBdr>
        <w:top w:val="none" w:sz="0" w:space="0" w:color="auto"/>
        <w:left w:val="none" w:sz="0" w:space="0" w:color="auto"/>
        <w:bottom w:val="none" w:sz="0" w:space="0" w:color="auto"/>
        <w:right w:val="none" w:sz="0" w:space="0" w:color="auto"/>
      </w:divBdr>
    </w:div>
    <w:div w:id="200092013">
      <w:bodyDiv w:val="1"/>
      <w:marLeft w:val="0"/>
      <w:marRight w:val="0"/>
      <w:marTop w:val="0"/>
      <w:marBottom w:val="0"/>
      <w:divBdr>
        <w:top w:val="none" w:sz="0" w:space="0" w:color="auto"/>
        <w:left w:val="none" w:sz="0" w:space="0" w:color="auto"/>
        <w:bottom w:val="none" w:sz="0" w:space="0" w:color="auto"/>
        <w:right w:val="none" w:sz="0" w:space="0" w:color="auto"/>
      </w:divBdr>
    </w:div>
    <w:div w:id="379138422">
      <w:bodyDiv w:val="1"/>
      <w:marLeft w:val="0"/>
      <w:marRight w:val="0"/>
      <w:marTop w:val="0"/>
      <w:marBottom w:val="0"/>
      <w:divBdr>
        <w:top w:val="none" w:sz="0" w:space="0" w:color="auto"/>
        <w:left w:val="none" w:sz="0" w:space="0" w:color="auto"/>
        <w:bottom w:val="none" w:sz="0" w:space="0" w:color="auto"/>
        <w:right w:val="none" w:sz="0" w:space="0" w:color="auto"/>
      </w:divBdr>
    </w:div>
    <w:div w:id="388497922">
      <w:bodyDiv w:val="1"/>
      <w:marLeft w:val="0"/>
      <w:marRight w:val="0"/>
      <w:marTop w:val="0"/>
      <w:marBottom w:val="0"/>
      <w:divBdr>
        <w:top w:val="none" w:sz="0" w:space="0" w:color="auto"/>
        <w:left w:val="none" w:sz="0" w:space="0" w:color="auto"/>
        <w:bottom w:val="none" w:sz="0" w:space="0" w:color="auto"/>
        <w:right w:val="none" w:sz="0" w:space="0" w:color="auto"/>
      </w:divBdr>
      <w:divsChild>
        <w:div w:id="435251682">
          <w:marLeft w:val="0"/>
          <w:marRight w:val="0"/>
          <w:marTop w:val="0"/>
          <w:marBottom w:val="0"/>
          <w:divBdr>
            <w:top w:val="none" w:sz="0" w:space="0" w:color="auto"/>
            <w:left w:val="none" w:sz="0" w:space="0" w:color="auto"/>
            <w:bottom w:val="none" w:sz="0" w:space="0" w:color="auto"/>
            <w:right w:val="none" w:sz="0" w:space="0" w:color="auto"/>
          </w:divBdr>
        </w:div>
        <w:div w:id="1005280253">
          <w:marLeft w:val="0"/>
          <w:marRight w:val="0"/>
          <w:marTop w:val="0"/>
          <w:marBottom w:val="0"/>
          <w:divBdr>
            <w:top w:val="none" w:sz="0" w:space="0" w:color="auto"/>
            <w:left w:val="none" w:sz="0" w:space="0" w:color="auto"/>
            <w:bottom w:val="none" w:sz="0" w:space="0" w:color="auto"/>
            <w:right w:val="none" w:sz="0" w:space="0" w:color="auto"/>
          </w:divBdr>
        </w:div>
        <w:div w:id="1076240542">
          <w:marLeft w:val="0"/>
          <w:marRight w:val="0"/>
          <w:marTop w:val="0"/>
          <w:marBottom w:val="0"/>
          <w:divBdr>
            <w:top w:val="none" w:sz="0" w:space="0" w:color="auto"/>
            <w:left w:val="none" w:sz="0" w:space="0" w:color="auto"/>
            <w:bottom w:val="none" w:sz="0" w:space="0" w:color="auto"/>
            <w:right w:val="none" w:sz="0" w:space="0" w:color="auto"/>
          </w:divBdr>
        </w:div>
        <w:div w:id="1320620927">
          <w:marLeft w:val="0"/>
          <w:marRight w:val="0"/>
          <w:marTop w:val="0"/>
          <w:marBottom w:val="0"/>
          <w:divBdr>
            <w:top w:val="none" w:sz="0" w:space="0" w:color="auto"/>
            <w:left w:val="none" w:sz="0" w:space="0" w:color="auto"/>
            <w:bottom w:val="none" w:sz="0" w:space="0" w:color="auto"/>
            <w:right w:val="none" w:sz="0" w:space="0" w:color="auto"/>
          </w:divBdr>
        </w:div>
        <w:div w:id="1437553418">
          <w:marLeft w:val="0"/>
          <w:marRight w:val="0"/>
          <w:marTop w:val="0"/>
          <w:marBottom w:val="0"/>
          <w:divBdr>
            <w:top w:val="none" w:sz="0" w:space="0" w:color="auto"/>
            <w:left w:val="none" w:sz="0" w:space="0" w:color="auto"/>
            <w:bottom w:val="none" w:sz="0" w:space="0" w:color="auto"/>
            <w:right w:val="none" w:sz="0" w:space="0" w:color="auto"/>
          </w:divBdr>
        </w:div>
        <w:div w:id="1664893904">
          <w:marLeft w:val="0"/>
          <w:marRight w:val="0"/>
          <w:marTop w:val="0"/>
          <w:marBottom w:val="0"/>
          <w:divBdr>
            <w:top w:val="none" w:sz="0" w:space="0" w:color="auto"/>
            <w:left w:val="none" w:sz="0" w:space="0" w:color="auto"/>
            <w:bottom w:val="none" w:sz="0" w:space="0" w:color="auto"/>
            <w:right w:val="none" w:sz="0" w:space="0" w:color="auto"/>
          </w:divBdr>
        </w:div>
        <w:div w:id="1669210414">
          <w:marLeft w:val="0"/>
          <w:marRight w:val="0"/>
          <w:marTop w:val="0"/>
          <w:marBottom w:val="0"/>
          <w:divBdr>
            <w:top w:val="none" w:sz="0" w:space="0" w:color="auto"/>
            <w:left w:val="none" w:sz="0" w:space="0" w:color="auto"/>
            <w:bottom w:val="none" w:sz="0" w:space="0" w:color="auto"/>
            <w:right w:val="none" w:sz="0" w:space="0" w:color="auto"/>
          </w:divBdr>
        </w:div>
        <w:div w:id="1884249631">
          <w:marLeft w:val="0"/>
          <w:marRight w:val="0"/>
          <w:marTop w:val="0"/>
          <w:marBottom w:val="0"/>
          <w:divBdr>
            <w:top w:val="none" w:sz="0" w:space="0" w:color="auto"/>
            <w:left w:val="none" w:sz="0" w:space="0" w:color="auto"/>
            <w:bottom w:val="none" w:sz="0" w:space="0" w:color="auto"/>
            <w:right w:val="none" w:sz="0" w:space="0" w:color="auto"/>
          </w:divBdr>
        </w:div>
        <w:div w:id="1954359821">
          <w:marLeft w:val="0"/>
          <w:marRight w:val="0"/>
          <w:marTop w:val="0"/>
          <w:marBottom w:val="0"/>
          <w:divBdr>
            <w:top w:val="none" w:sz="0" w:space="0" w:color="auto"/>
            <w:left w:val="none" w:sz="0" w:space="0" w:color="auto"/>
            <w:bottom w:val="none" w:sz="0" w:space="0" w:color="auto"/>
            <w:right w:val="none" w:sz="0" w:space="0" w:color="auto"/>
          </w:divBdr>
        </w:div>
        <w:div w:id="2002271789">
          <w:marLeft w:val="0"/>
          <w:marRight w:val="0"/>
          <w:marTop w:val="0"/>
          <w:marBottom w:val="0"/>
          <w:divBdr>
            <w:top w:val="none" w:sz="0" w:space="0" w:color="auto"/>
            <w:left w:val="none" w:sz="0" w:space="0" w:color="auto"/>
            <w:bottom w:val="none" w:sz="0" w:space="0" w:color="auto"/>
            <w:right w:val="none" w:sz="0" w:space="0" w:color="auto"/>
          </w:divBdr>
        </w:div>
        <w:div w:id="2005937047">
          <w:marLeft w:val="0"/>
          <w:marRight w:val="0"/>
          <w:marTop w:val="0"/>
          <w:marBottom w:val="0"/>
          <w:divBdr>
            <w:top w:val="none" w:sz="0" w:space="0" w:color="auto"/>
            <w:left w:val="none" w:sz="0" w:space="0" w:color="auto"/>
            <w:bottom w:val="none" w:sz="0" w:space="0" w:color="auto"/>
            <w:right w:val="none" w:sz="0" w:space="0" w:color="auto"/>
          </w:divBdr>
        </w:div>
      </w:divsChild>
    </w:div>
    <w:div w:id="505368404">
      <w:bodyDiv w:val="1"/>
      <w:marLeft w:val="0"/>
      <w:marRight w:val="0"/>
      <w:marTop w:val="0"/>
      <w:marBottom w:val="0"/>
      <w:divBdr>
        <w:top w:val="none" w:sz="0" w:space="0" w:color="auto"/>
        <w:left w:val="none" w:sz="0" w:space="0" w:color="auto"/>
        <w:bottom w:val="none" w:sz="0" w:space="0" w:color="auto"/>
        <w:right w:val="none" w:sz="0" w:space="0" w:color="auto"/>
      </w:divBdr>
    </w:div>
    <w:div w:id="536040336">
      <w:bodyDiv w:val="1"/>
      <w:marLeft w:val="0"/>
      <w:marRight w:val="0"/>
      <w:marTop w:val="0"/>
      <w:marBottom w:val="0"/>
      <w:divBdr>
        <w:top w:val="none" w:sz="0" w:space="0" w:color="auto"/>
        <w:left w:val="none" w:sz="0" w:space="0" w:color="auto"/>
        <w:bottom w:val="none" w:sz="0" w:space="0" w:color="auto"/>
        <w:right w:val="none" w:sz="0" w:space="0" w:color="auto"/>
      </w:divBdr>
    </w:div>
    <w:div w:id="549339979">
      <w:bodyDiv w:val="1"/>
      <w:marLeft w:val="0"/>
      <w:marRight w:val="0"/>
      <w:marTop w:val="0"/>
      <w:marBottom w:val="0"/>
      <w:divBdr>
        <w:top w:val="none" w:sz="0" w:space="0" w:color="auto"/>
        <w:left w:val="none" w:sz="0" w:space="0" w:color="auto"/>
        <w:bottom w:val="none" w:sz="0" w:space="0" w:color="auto"/>
        <w:right w:val="none" w:sz="0" w:space="0" w:color="auto"/>
      </w:divBdr>
    </w:div>
    <w:div w:id="639459324">
      <w:bodyDiv w:val="1"/>
      <w:marLeft w:val="0"/>
      <w:marRight w:val="0"/>
      <w:marTop w:val="0"/>
      <w:marBottom w:val="0"/>
      <w:divBdr>
        <w:top w:val="none" w:sz="0" w:space="0" w:color="auto"/>
        <w:left w:val="none" w:sz="0" w:space="0" w:color="auto"/>
        <w:bottom w:val="none" w:sz="0" w:space="0" w:color="auto"/>
        <w:right w:val="none" w:sz="0" w:space="0" w:color="auto"/>
      </w:divBdr>
    </w:div>
    <w:div w:id="677922490">
      <w:bodyDiv w:val="1"/>
      <w:marLeft w:val="0"/>
      <w:marRight w:val="0"/>
      <w:marTop w:val="0"/>
      <w:marBottom w:val="0"/>
      <w:divBdr>
        <w:top w:val="none" w:sz="0" w:space="0" w:color="auto"/>
        <w:left w:val="none" w:sz="0" w:space="0" w:color="auto"/>
        <w:bottom w:val="none" w:sz="0" w:space="0" w:color="auto"/>
        <w:right w:val="none" w:sz="0" w:space="0" w:color="auto"/>
      </w:divBdr>
    </w:div>
    <w:div w:id="684214694">
      <w:bodyDiv w:val="1"/>
      <w:marLeft w:val="0"/>
      <w:marRight w:val="0"/>
      <w:marTop w:val="0"/>
      <w:marBottom w:val="0"/>
      <w:divBdr>
        <w:top w:val="none" w:sz="0" w:space="0" w:color="auto"/>
        <w:left w:val="none" w:sz="0" w:space="0" w:color="auto"/>
        <w:bottom w:val="none" w:sz="0" w:space="0" w:color="auto"/>
        <w:right w:val="none" w:sz="0" w:space="0" w:color="auto"/>
      </w:divBdr>
    </w:div>
    <w:div w:id="700470029">
      <w:bodyDiv w:val="1"/>
      <w:marLeft w:val="0"/>
      <w:marRight w:val="0"/>
      <w:marTop w:val="0"/>
      <w:marBottom w:val="0"/>
      <w:divBdr>
        <w:top w:val="none" w:sz="0" w:space="0" w:color="auto"/>
        <w:left w:val="none" w:sz="0" w:space="0" w:color="auto"/>
        <w:bottom w:val="none" w:sz="0" w:space="0" w:color="auto"/>
        <w:right w:val="none" w:sz="0" w:space="0" w:color="auto"/>
      </w:divBdr>
    </w:div>
    <w:div w:id="925184844">
      <w:bodyDiv w:val="1"/>
      <w:marLeft w:val="0"/>
      <w:marRight w:val="0"/>
      <w:marTop w:val="0"/>
      <w:marBottom w:val="0"/>
      <w:divBdr>
        <w:top w:val="none" w:sz="0" w:space="0" w:color="auto"/>
        <w:left w:val="none" w:sz="0" w:space="0" w:color="auto"/>
        <w:bottom w:val="none" w:sz="0" w:space="0" w:color="auto"/>
        <w:right w:val="none" w:sz="0" w:space="0" w:color="auto"/>
      </w:divBdr>
    </w:div>
    <w:div w:id="986666249">
      <w:bodyDiv w:val="1"/>
      <w:marLeft w:val="0"/>
      <w:marRight w:val="0"/>
      <w:marTop w:val="0"/>
      <w:marBottom w:val="0"/>
      <w:divBdr>
        <w:top w:val="none" w:sz="0" w:space="0" w:color="auto"/>
        <w:left w:val="none" w:sz="0" w:space="0" w:color="auto"/>
        <w:bottom w:val="none" w:sz="0" w:space="0" w:color="auto"/>
        <w:right w:val="none" w:sz="0" w:space="0" w:color="auto"/>
      </w:divBdr>
    </w:div>
    <w:div w:id="1049382377">
      <w:bodyDiv w:val="1"/>
      <w:marLeft w:val="0"/>
      <w:marRight w:val="0"/>
      <w:marTop w:val="0"/>
      <w:marBottom w:val="0"/>
      <w:divBdr>
        <w:top w:val="none" w:sz="0" w:space="0" w:color="auto"/>
        <w:left w:val="none" w:sz="0" w:space="0" w:color="auto"/>
        <w:bottom w:val="none" w:sz="0" w:space="0" w:color="auto"/>
        <w:right w:val="none" w:sz="0" w:space="0" w:color="auto"/>
      </w:divBdr>
    </w:div>
    <w:div w:id="1375497119">
      <w:bodyDiv w:val="1"/>
      <w:marLeft w:val="0"/>
      <w:marRight w:val="0"/>
      <w:marTop w:val="0"/>
      <w:marBottom w:val="0"/>
      <w:divBdr>
        <w:top w:val="none" w:sz="0" w:space="0" w:color="auto"/>
        <w:left w:val="none" w:sz="0" w:space="0" w:color="auto"/>
        <w:bottom w:val="none" w:sz="0" w:space="0" w:color="auto"/>
        <w:right w:val="none" w:sz="0" w:space="0" w:color="auto"/>
      </w:divBdr>
    </w:div>
    <w:div w:id="1428427258">
      <w:bodyDiv w:val="1"/>
      <w:marLeft w:val="0"/>
      <w:marRight w:val="0"/>
      <w:marTop w:val="0"/>
      <w:marBottom w:val="0"/>
      <w:divBdr>
        <w:top w:val="none" w:sz="0" w:space="0" w:color="auto"/>
        <w:left w:val="none" w:sz="0" w:space="0" w:color="auto"/>
        <w:bottom w:val="none" w:sz="0" w:space="0" w:color="auto"/>
        <w:right w:val="none" w:sz="0" w:space="0" w:color="auto"/>
      </w:divBdr>
    </w:div>
    <w:div w:id="1690640726">
      <w:bodyDiv w:val="1"/>
      <w:marLeft w:val="0"/>
      <w:marRight w:val="0"/>
      <w:marTop w:val="0"/>
      <w:marBottom w:val="0"/>
      <w:divBdr>
        <w:top w:val="none" w:sz="0" w:space="0" w:color="auto"/>
        <w:left w:val="none" w:sz="0" w:space="0" w:color="auto"/>
        <w:bottom w:val="none" w:sz="0" w:space="0" w:color="auto"/>
        <w:right w:val="none" w:sz="0" w:space="0" w:color="auto"/>
      </w:divBdr>
    </w:div>
    <w:div w:id="1767263638">
      <w:bodyDiv w:val="1"/>
      <w:marLeft w:val="0"/>
      <w:marRight w:val="0"/>
      <w:marTop w:val="0"/>
      <w:marBottom w:val="0"/>
      <w:divBdr>
        <w:top w:val="none" w:sz="0" w:space="0" w:color="auto"/>
        <w:left w:val="none" w:sz="0" w:space="0" w:color="auto"/>
        <w:bottom w:val="none" w:sz="0" w:space="0" w:color="auto"/>
        <w:right w:val="none" w:sz="0" w:space="0" w:color="auto"/>
      </w:divBdr>
    </w:div>
    <w:div w:id="1927955917">
      <w:bodyDiv w:val="1"/>
      <w:marLeft w:val="0"/>
      <w:marRight w:val="0"/>
      <w:marTop w:val="0"/>
      <w:marBottom w:val="0"/>
      <w:divBdr>
        <w:top w:val="none" w:sz="0" w:space="0" w:color="auto"/>
        <w:left w:val="none" w:sz="0" w:space="0" w:color="auto"/>
        <w:bottom w:val="none" w:sz="0" w:space="0" w:color="auto"/>
        <w:right w:val="none" w:sz="0" w:space="0" w:color="auto"/>
      </w:divBdr>
    </w:div>
    <w:div w:id="1974824500">
      <w:bodyDiv w:val="1"/>
      <w:marLeft w:val="0"/>
      <w:marRight w:val="0"/>
      <w:marTop w:val="0"/>
      <w:marBottom w:val="0"/>
      <w:divBdr>
        <w:top w:val="none" w:sz="0" w:space="0" w:color="auto"/>
        <w:left w:val="none" w:sz="0" w:space="0" w:color="auto"/>
        <w:bottom w:val="none" w:sz="0" w:space="0" w:color="auto"/>
        <w:right w:val="none" w:sz="0" w:space="0" w:color="auto"/>
      </w:divBdr>
    </w:div>
    <w:div w:id="1996761661">
      <w:bodyDiv w:val="1"/>
      <w:marLeft w:val="0"/>
      <w:marRight w:val="0"/>
      <w:marTop w:val="0"/>
      <w:marBottom w:val="0"/>
      <w:divBdr>
        <w:top w:val="none" w:sz="0" w:space="0" w:color="auto"/>
        <w:left w:val="none" w:sz="0" w:space="0" w:color="auto"/>
        <w:bottom w:val="none" w:sz="0" w:space="0" w:color="auto"/>
        <w:right w:val="none" w:sz="0" w:space="0" w:color="auto"/>
      </w:divBdr>
    </w:div>
    <w:div w:id="2012098391">
      <w:bodyDiv w:val="1"/>
      <w:marLeft w:val="0"/>
      <w:marRight w:val="0"/>
      <w:marTop w:val="0"/>
      <w:marBottom w:val="0"/>
      <w:divBdr>
        <w:top w:val="none" w:sz="0" w:space="0" w:color="auto"/>
        <w:left w:val="none" w:sz="0" w:space="0" w:color="auto"/>
        <w:bottom w:val="none" w:sz="0" w:space="0" w:color="auto"/>
        <w:right w:val="none" w:sz="0" w:space="0" w:color="auto"/>
      </w:divBdr>
    </w:div>
    <w:div w:id="2015766686">
      <w:bodyDiv w:val="1"/>
      <w:marLeft w:val="0"/>
      <w:marRight w:val="0"/>
      <w:marTop w:val="0"/>
      <w:marBottom w:val="0"/>
      <w:divBdr>
        <w:top w:val="none" w:sz="0" w:space="0" w:color="auto"/>
        <w:left w:val="none" w:sz="0" w:space="0" w:color="auto"/>
        <w:bottom w:val="none" w:sz="0" w:space="0" w:color="auto"/>
        <w:right w:val="none" w:sz="0" w:space="0" w:color="auto"/>
      </w:divBdr>
    </w:div>
    <w:div w:id="2078550439">
      <w:bodyDiv w:val="1"/>
      <w:marLeft w:val="0"/>
      <w:marRight w:val="0"/>
      <w:marTop w:val="0"/>
      <w:marBottom w:val="0"/>
      <w:divBdr>
        <w:top w:val="none" w:sz="0" w:space="0" w:color="auto"/>
        <w:left w:val="none" w:sz="0" w:space="0" w:color="auto"/>
        <w:bottom w:val="none" w:sz="0" w:space="0" w:color="auto"/>
        <w:right w:val="none" w:sz="0" w:space="0" w:color="auto"/>
      </w:divBdr>
      <w:divsChild>
        <w:div w:id="384960074">
          <w:marLeft w:val="0"/>
          <w:marRight w:val="0"/>
          <w:marTop w:val="0"/>
          <w:marBottom w:val="0"/>
          <w:divBdr>
            <w:top w:val="none" w:sz="0" w:space="0" w:color="auto"/>
            <w:left w:val="none" w:sz="0" w:space="0" w:color="auto"/>
            <w:bottom w:val="none" w:sz="0" w:space="0" w:color="auto"/>
            <w:right w:val="none" w:sz="0" w:space="0" w:color="auto"/>
          </w:divBdr>
        </w:div>
        <w:div w:id="418719787">
          <w:marLeft w:val="0"/>
          <w:marRight w:val="0"/>
          <w:marTop w:val="0"/>
          <w:marBottom w:val="0"/>
          <w:divBdr>
            <w:top w:val="none" w:sz="0" w:space="0" w:color="auto"/>
            <w:left w:val="none" w:sz="0" w:space="0" w:color="auto"/>
            <w:bottom w:val="none" w:sz="0" w:space="0" w:color="auto"/>
            <w:right w:val="none" w:sz="0" w:space="0" w:color="auto"/>
          </w:divBdr>
        </w:div>
        <w:div w:id="471024809">
          <w:marLeft w:val="0"/>
          <w:marRight w:val="0"/>
          <w:marTop w:val="0"/>
          <w:marBottom w:val="0"/>
          <w:divBdr>
            <w:top w:val="none" w:sz="0" w:space="0" w:color="auto"/>
            <w:left w:val="none" w:sz="0" w:space="0" w:color="auto"/>
            <w:bottom w:val="none" w:sz="0" w:space="0" w:color="auto"/>
            <w:right w:val="none" w:sz="0" w:space="0" w:color="auto"/>
          </w:divBdr>
        </w:div>
        <w:div w:id="493766026">
          <w:marLeft w:val="0"/>
          <w:marRight w:val="0"/>
          <w:marTop w:val="0"/>
          <w:marBottom w:val="0"/>
          <w:divBdr>
            <w:top w:val="none" w:sz="0" w:space="0" w:color="auto"/>
            <w:left w:val="none" w:sz="0" w:space="0" w:color="auto"/>
            <w:bottom w:val="none" w:sz="0" w:space="0" w:color="auto"/>
            <w:right w:val="none" w:sz="0" w:space="0" w:color="auto"/>
          </w:divBdr>
        </w:div>
        <w:div w:id="542907189">
          <w:marLeft w:val="0"/>
          <w:marRight w:val="0"/>
          <w:marTop w:val="0"/>
          <w:marBottom w:val="0"/>
          <w:divBdr>
            <w:top w:val="none" w:sz="0" w:space="0" w:color="auto"/>
            <w:left w:val="none" w:sz="0" w:space="0" w:color="auto"/>
            <w:bottom w:val="none" w:sz="0" w:space="0" w:color="auto"/>
            <w:right w:val="none" w:sz="0" w:space="0" w:color="auto"/>
          </w:divBdr>
        </w:div>
        <w:div w:id="553736539">
          <w:marLeft w:val="0"/>
          <w:marRight w:val="0"/>
          <w:marTop w:val="0"/>
          <w:marBottom w:val="0"/>
          <w:divBdr>
            <w:top w:val="none" w:sz="0" w:space="0" w:color="auto"/>
            <w:left w:val="none" w:sz="0" w:space="0" w:color="auto"/>
            <w:bottom w:val="none" w:sz="0" w:space="0" w:color="auto"/>
            <w:right w:val="none" w:sz="0" w:space="0" w:color="auto"/>
          </w:divBdr>
        </w:div>
        <w:div w:id="1111514295">
          <w:marLeft w:val="0"/>
          <w:marRight w:val="0"/>
          <w:marTop w:val="0"/>
          <w:marBottom w:val="0"/>
          <w:divBdr>
            <w:top w:val="none" w:sz="0" w:space="0" w:color="auto"/>
            <w:left w:val="none" w:sz="0" w:space="0" w:color="auto"/>
            <w:bottom w:val="none" w:sz="0" w:space="0" w:color="auto"/>
            <w:right w:val="none" w:sz="0" w:space="0" w:color="auto"/>
          </w:divBdr>
        </w:div>
        <w:div w:id="1180779885">
          <w:marLeft w:val="0"/>
          <w:marRight w:val="0"/>
          <w:marTop w:val="0"/>
          <w:marBottom w:val="0"/>
          <w:divBdr>
            <w:top w:val="none" w:sz="0" w:space="0" w:color="auto"/>
            <w:left w:val="none" w:sz="0" w:space="0" w:color="auto"/>
            <w:bottom w:val="none" w:sz="0" w:space="0" w:color="auto"/>
            <w:right w:val="none" w:sz="0" w:space="0" w:color="auto"/>
          </w:divBdr>
        </w:div>
        <w:div w:id="1384670903">
          <w:marLeft w:val="0"/>
          <w:marRight w:val="0"/>
          <w:marTop w:val="0"/>
          <w:marBottom w:val="0"/>
          <w:divBdr>
            <w:top w:val="none" w:sz="0" w:space="0" w:color="auto"/>
            <w:left w:val="none" w:sz="0" w:space="0" w:color="auto"/>
            <w:bottom w:val="none" w:sz="0" w:space="0" w:color="auto"/>
            <w:right w:val="none" w:sz="0" w:space="0" w:color="auto"/>
          </w:divBdr>
        </w:div>
        <w:div w:id="1402215387">
          <w:marLeft w:val="0"/>
          <w:marRight w:val="0"/>
          <w:marTop w:val="0"/>
          <w:marBottom w:val="0"/>
          <w:divBdr>
            <w:top w:val="none" w:sz="0" w:space="0" w:color="auto"/>
            <w:left w:val="none" w:sz="0" w:space="0" w:color="auto"/>
            <w:bottom w:val="none" w:sz="0" w:space="0" w:color="auto"/>
            <w:right w:val="none" w:sz="0" w:space="0" w:color="auto"/>
          </w:divBdr>
        </w:div>
        <w:div w:id="1456750709">
          <w:marLeft w:val="0"/>
          <w:marRight w:val="0"/>
          <w:marTop w:val="0"/>
          <w:marBottom w:val="0"/>
          <w:divBdr>
            <w:top w:val="none" w:sz="0" w:space="0" w:color="auto"/>
            <w:left w:val="none" w:sz="0" w:space="0" w:color="auto"/>
            <w:bottom w:val="none" w:sz="0" w:space="0" w:color="auto"/>
            <w:right w:val="none" w:sz="0" w:space="0" w:color="auto"/>
          </w:divBdr>
        </w:div>
        <w:div w:id="1619483722">
          <w:marLeft w:val="0"/>
          <w:marRight w:val="0"/>
          <w:marTop w:val="0"/>
          <w:marBottom w:val="0"/>
          <w:divBdr>
            <w:top w:val="none" w:sz="0" w:space="0" w:color="auto"/>
            <w:left w:val="none" w:sz="0" w:space="0" w:color="auto"/>
            <w:bottom w:val="none" w:sz="0" w:space="0" w:color="auto"/>
            <w:right w:val="none" w:sz="0" w:space="0" w:color="auto"/>
          </w:divBdr>
        </w:div>
        <w:div w:id="2029332571">
          <w:marLeft w:val="0"/>
          <w:marRight w:val="0"/>
          <w:marTop w:val="0"/>
          <w:marBottom w:val="0"/>
          <w:divBdr>
            <w:top w:val="none" w:sz="0" w:space="0" w:color="auto"/>
            <w:left w:val="none" w:sz="0" w:space="0" w:color="auto"/>
            <w:bottom w:val="none" w:sz="0" w:space="0" w:color="auto"/>
            <w:right w:val="none" w:sz="0" w:space="0" w:color="auto"/>
          </w:divBdr>
        </w:div>
        <w:div w:id="210475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9B8DE-FEDA-4466-A2A5-BBBEC0E1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9</Pages>
  <Words>2627</Words>
  <Characters>13990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Training of IECEx Assessors</vt:lpstr>
    </vt:vector>
  </TitlesOfParts>
  <Company>Jim Munro International Compliance Pty Ltd</Company>
  <LinksUpToDate>false</LinksUpToDate>
  <CharactersWithSpaces>16584</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of IECEx Assessors</dc:title>
  <dc:creator>Jim Munro</dc:creator>
  <cp:lastModifiedBy>Chris Agius</cp:lastModifiedBy>
  <cp:revision>3</cp:revision>
  <dcterms:created xsi:type="dcterms:W3CDTF">2020-09-07T03:36:00Z</dcterms:created>
  <dcterms:modified xsi:type="dcterms:W3CDTF">2020-09-07T03:38:00Z</dcterms:modified>
</cp:coreProperties>
</file>