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EACCD" w14:textId="77777777" w:rsidR="00E13B61" w:rsidRPr="00F96940" w:rsidRDefault="00E13B61" w:rsidP="00E13B61">
      <w:pPr>
        <w:autoSpaceDE w:val="0"/>
        <w:autoSpaceDN w:val="0"/>
        <w:adjustRightInd w:val="0"/>
        <w:spacing w:after="0" w:line="240" w:lineRule="auto"/>
        <w:rPr>
          <w:rFonts w:ascii="Arial" w:eastAsia="Calibri" w:hAnsi="Arial" w:cs="Arial"/>
          <w:b/>
          <w:bCs/>
          <w:color w:val="000000"/>
          <w:sz w:val="23"/>
          <w:szCs w:val="23"/>
          <w:lang w:eastAsia="en-AU"/>
        </w:rPr>
      </w:pPr>
      <w:r w:rsidRPr="00F96940">
        <w:rPr>
          <w:rFonts w:ascii="Arial" w:eastAsia="Calibri" w:hAnsi="Arial" w:cs="Arial"/>
          <w:b/>
          <w:bCs/>
          <w:color w:val="000000"/>
          <w:sz w:val="23"/>
          <w:szCs w:val="23"/>
          <w:lang w:eastAsia="en-AU"/>
        </w:rPr>
        <w:t xml:space="preserve">INTERNATIONAL ELECTROTECHNICAL COMMISSION (IEC) SYSTEM FOR CERTIFICATION TO STANDARDS RELATING TO EQUIPMENT FOR USE IN EXPLOSIVE ATMOSPHERES (IECEx SYSTEM) </w:t>
      </w:r>
    </w:p>
    <w:p w14:paraId="01B834AE" w14:textId="77777777" w:rsidR="00E13B61" w:rsidRPr="00F96940" w:rsidRDefault="00E13B61" w:rsidP="00E13B61">
      <w:pPr>
        <w:autoSpaceDE w:val="0"/>
        <w:autoSpaceDN w:val="0"/>
        <w:adjustRightInd w:val="0"/>
        <w:spacing w:after="0" w:line="240" w:lineRule="auto"/>
        <w:rPr>
          <w:rFonts w:ascii="Arial" w:eastAsia="Calibri" w:hAnsi="Arial" w:cs="Arial"/>
          <w:color w:val="000000"/>
          <w:sz w:val="23"/>
          <w:szCs w:val="23"/>
          <w:lang w:eastAsia="en-AU"/>
        </w:rPr>
      </w:pPr>
    </w:p>
    <w:p w14:paraId="5C6CA1B5" w14:textId="0DF61206" w:rsidR="00E13B61" w:rsidRDefault="00E13B61" w:rsidP="008E766E">
      <w:pPr>
        <w:pBdr>
          <w:between w:val="nil"/>
          <w:bar w:val="nil"/>
        </w:pBdr>
        <w:spacing w:after="0" w:line="240" w:lineRule="auto"/>
        <w:outlineLvl w:val="0"/>
        <w:rPr>
          <w:rFonts w:ascii="Arial" w:eastAsia="Calibri" w:hAnsi="Arial" w:cs="Arial"/>
          <w:b/>
          <w:bCs/>
        </w:rPr>
      </w:pPr>
      <w:r w:rsidRPr="00F96940">
        <w:rPr>
          <w:rFonts w:ascii="Arial" w:eastAsia="Calibri" w:hAnsi="Arial" w:cs="Arial"/>
          <w:b/>
          <w:bCs/>
        </w:rPr>
        <w:t xml:space="preserve">Title: </w:t>
      </w:r>
      <w:r w:rsidR="00C41022">
        <w:rPr>
          <w:rFonts w:ascii="Arial" w:eastAsia="Calibri" w:hAnsi="Arial" w:cs="Arial"/>
          <w:b/>
          <w:bCs/>
        </w:rPr>
        <w:t xml:space="preserve">Discussion Document – </w:t>
      </w:r>
      <w:r w:rsidR="008E766E">
        <w:rPr>
          <w:rFonts w:ascii="Arial" w:eastAsia="Calibri" w:hAnsi="Arial" w:cs="Arial"/>
          <w:b/>
          <w:bCs/>
        </w:rPr>
        <w:t>Increasing Ambient Temperatures</w:t>
      </w:r>
    </w:p>
    <w:p w14:paraId="341E2BA3" w14:textId="77777777" w:rsidR="008E766E" w:rsidRPr="00F96940" w:rsidRDefault="008E766E" w:rsidP="008E766E">
      <w:pPr>
        <w:pBdr>
          <w:between w:val="nil"/>
          <w:bar w:val="nil"/>
        </w:pBdr>
        <w:spacing w:after="0" w:line="240" w:lineRule="auto"/>
        <w:outlineLvl w:val="0"/>
        <w:rPr>
          <w:rFonts w:ascii="Arial" w:eastAsia="Arial Unicode MS" w:hAnsi="Arial" w:cs="Arial"/>
          <w:b/>
          <w:bCs/>
          <w:color w:val="000000"/>
          <w:bdr w:val="none" w:sz="0" w:space="0" w:color="auto" w:frame="1"/>
          <w:lang w:val="en-US" w:eastAsia="en-AU"/>
        </w:rPr>
      </w:pPr>
    </w:p>
    <w:p w14:paraId="4E8481FB" w14:textId="77777777" w:rsidR="00E13B61" w:rsidRPr="00F96940" w:rsidRDefault="00E13B61" w:rsidP="00E13B61">
      <w:pPr>
        <w:autoSpaceDE w:val="0"/>
        <w:autoSpaceDN w:val="0"/>
        <w:adjustRightInd w:val="0"/>
        <w:spacing w:after="0" w:line="240" w:lineRule="auto"/>
        <w:rPr>
          <w:rFonts w:ascii="Arial" w:eastAsia="Calibri" w:hAnsi="Arial" w:cs="Arial"/>
          <w:b/>
          <w:bCs/>
          <w:color w:val="000000"/>
          <w:lang w:eastAsia="en-AU"/>
        </w:rPr>
      </w:pPr>
      <w:r w:rsidRPr="00F96940">
        <w:rPr>
          <w:rFonts w:ascii="Arial" w:eastAsia="Calibri" w:hAnsi="Arial" w:cs="Arial"/>
          <w:b/>
          <w:bCs/>
          <w:color w:val="000000"/>
          <w:lang w:eastAsia="en-AU"/>
        </w:rPr>
        <w:t>Circulated to: ExTAG – IECEx Testing and Assessment Group</w:t>
      </w:r>
    </w:p>
    <w:p w14:paraId="4C7B633C" w14:textId="77777777" w:rsidR="00E13B61" w:rsidRPr="00F96940" w:rsidRDefault="00E13B61" w:rsidP="00E13B61">
      <w:pPr>
        <w:autoSpaceDE w:val="0"/>
        <w:autoSpaceDN w:val="0"/>
        <w:adjustRightInd w:val="0"/>
        <w:spacing w:after="0" w:line="240" w:lineRule="auto"/>
        <w:rPr>
          <w:rFonts w:ascii="Arial" w:eastAsia="Calibri" w:hAnsi="Arial" w:cs="Arial"/>
          <w:b/>
          <w:bCs/>
          <w:color w:val="000000"/>
          <w:lang w:eastAsia="en-AU"/>
        </w:rPr>
      </w:pPr>
    </w:p>
    <w:p w14:paraId="3001EB64" w14:textId="77777777" w:rsidR="00E13B61" w:rsidRPr="00F96940" w:rsidRDefault="00E13B61" w:rsidP="00E13B61">
      <w:pPr>
        <w:pBdr>
          <w:top w:val="thinThickSmallGap" w:sz="24" w:space="1" w:color="000099"/>
        </w:pBdr>
        <w:autoSpaceDE w:val="0"/>
        <w:autoSpaceDN w:val="0"/>
        <w:adjustRightInd w:val="0"/>
        <w:spacing w:after="0" w:line="240" w:lineRule="auto"/>
        <w:rPr>
          <w:rFonts w:ascii="Arial" w:eastAsia="Calibri" w:hAnsi="Arial" w:cs="Arial"/>
          <w:b/>
          <w:bCs/>
          <w:color w:val="000000"/>
          <w:lang w:eastAsia="en-AU"/>
        </w:rPr>
      </w:pPr>
    </w:p>
    <w:p w14:paraId="54B028E1" w14:textId="77777777" w:rsidR="00E13B61" w:rsidRPr="00F96940" w:rsidRDefault="00E13B61" w:rsidP="00E13B61">
      <w:pPr>
        <w:autoSpaceDE w:val="0"/>
        <w:autoSpaceDN w:val="0"/>
        <w:adjustRightInd w:val="0"/>
        <w:spacing w:after="0" w:line="240" w:lineRule="auto"/>
        <w:jc w:val="center"/>
        <w:rPr>
          <w:rFonts w:ascii="Arial" w:eastAsia="Calibri" w:hAnsi="Arial" w:cs="Arial"/>
          <w:b/>
          <w:bCs/>
          <w:color w:val="000000"/>
          <w:lang w:eastAsia="en-AU"/>
        </w:rPr>
      </w:pPr>
      <w:r w:rsidRPr="00F96940">
        <w:rPr>
          <w:rFonts w:ascii="Arial" w:eastAsia="Calibri" w:hAnsi="Arial" w:cs="Arial"/>
          <w:b/>
          <w:bCs/>
          <w:color w:val="000000"/>
          <w:lang w:eastAsia="en-AU"/>
        </w:rPr>
        <w:t>INTRODUCTION</w:t>
      </w:r>
    </w:p>
    <w:p w14:paraId="48683491" w14:textId="77777777" w:rsidR="00E13B61" w:rsidRPr="00F96940" w:rsidRDefault="00E13B61" w:rsidP="00E13B61">
      <w:pPr>
        <w:autoSpaceDE w:val="0"/>
        <w:autoSpaceDN w:val="0"/>
        <w:adjustRightInd w:val="0"/>
        <w:spacing w:after="0" w:line="240" w:lineRule="auto"/>
        <w:rPr>
          <w:rFonts w:ascii="Arial" w:eastAsia="Calibri" w:hAnsi="Arial" w:cs="Arial"/>
          <w:b/>
          <w:bCs/>
          <w:color w:val="000000"/>
          <w:lang w:eastAsia="en-AU"/>
        </w:rPr>
      </w:pPr>
    </w:p>
    <w:p w14:paraId="220FEEE0" w14:textId="4C6A083D" w:rsidR="008E766E" w:rsidRDefault="008E766E" w:rsidP="00C41022">
      <w:pPr>
        <w:pStyle w:val="Default"/>
        <w:rPr>
          <w:rFonts w:ascii="Arial" w:eastAsia="Times New Roman" w:hAnsi="Arial" w:cs="Arial"/>
          <w:lang w:val="en-GB"/>
        </w:rPr>
      </w:pPr>
      <w:r>
        <w:rPr>
          <w:rFonts w:ascii="Arial" w:eastAsia="Calibri" w:hAnsi="Arial" w:cs="Arial"/>
          <w:bCs/>
        </w:rPr>
        <w:t xml:space="preserve">This document, prepared by </w:t>
      </w:r>
      <w:r>
        <w:rPr>
          <w:rFonts w:ascii="Arial" w:eastAsia="Times New Roman" w:hAnsi="Arial" w:cs="Arial"/>
          <w:lang w:val="en-GB"/>
        </w:rPr>
        <w:t xml:space="preserve">Mr Justin Gavranich of Ex Testing and Certification AU, </w:t>
      </w:r>
      <w:r w:rsidR="00906FD1">
        <w:rPr>
          <w:rFonts w:ascii="Arial" w:hAnsi="Arial" w:cs="Arial"/>
          <w:lang w:val="en-GB"/>
        </w:rPr>
        <w:t>after consultation with a number of interested parties from AU, TC31 and IECEx</w:t>
      </w:r>
      <w:r w:rsidR="00906FD1">
        <w:rPr>
          <w:rFonts w:ascii="Arial" w:hAnsi="Arial" w:cs="Arial"/>
          <w:lang w:val="en-GB"/>
        </w:rPr>
        <w:t xml:space="preserve">, </w:t>
      </w:r>
      <w:r>
        <w:rPr>
          <w:rFonts w:ascii="Arial" w:eastAsia="Times New Roman" w:hAnsi="Arial" w:cs="Arial"/>
          <w:lang w:val="en-GB"/>
        </w:rPr>
        <w:t xml:space="preserve">is presented as a discussion paper for the purposes of starting a discussion within the </w:t>
      </w:r>
      <w:proofErr w:type="spellStart"/>
      <w:r>
        <w:rPr>
          <w:rFonts w:ascii="Arial" w:eastAsia="Times New Roman" w:hAnsi="Arial" w:cs="Arial"/>
          <w:lang w:val="en-GB"/>
        </w:rPr>
        <w:t>ExTAG</w:t>
      </w:r>
      <w:proofErr w:type="spellEnd"/>
      <w:r>
        <w:rPr>
          <w:rFonts w:ascii="Arial" w:eastAsia="Times New Roman" w:hAnsi="Arial" w:cs="Arial"/>
          <w:lang w:val="en-GB"/>
        </w:rPr>
        <w:t xml:space="preserve"> on possible future impacts that changes in ambient temperatures, arising from effects of climate changes, may have on the testing and certification of Ex Equipment.</w:t>
      </w:r>
    </w:p>
    <w:p w14:paraId="6C29906B" w14:textId="77777777" w:rsidR="008E766E" w:rsidRDefault="008E766E" w:rsidP="00C41022">
      <w:pPr>
        <w:pStyle w:val="Default"/>
        <w:rPr>
          <w:rFonts w:ascii="Arial" w:eastAsia="Times New Roman" w:hAnsi="Arial" w:cs="Arial"/>
          <w:lang w:val="en-GB"/>
        </w:rPr>
      </w:pPr>
    </w:p>
    <w:p w14:paraId="72986361" w14:textId="6125A2E9" w:rsidR="00A46FFE" w:rsidRDefault="00A46FFE" w:rsidP="00C41022">
      <w:pPr>
        <w:spacing w:line="256" w:lineRule="auto"/>
        <w:rPr>
          <w:rFonts w:ascii="Arial" w:eastAsia="Calibri" w:hAnsi="Arial" w:cs="Arial"/>
          <w:bCs/>
          <w:sz w:val="24"/>
          <w:szCs w:val="24"/>
        </w:rPr>
      </w:pPr>
      <w:r>
        <w:rPr>
          <w:rFonts w:ascii="Arial" w:eastAsia="Calibri" w:hAnsi="Arial" w:cs="Arial"/>
          <w:bCs/>
          <w:sz w:val="24"/>
          <w:szCs w:val="24"/>
        </w:rPr>
        <w:t xml:space="preserve">ExTAG Members are requested to note this document and be prepared for a brief discussion during the 2021 ExTAG meeting. </w:t>
      </w:r>
    </w:p>
    <w:p w14:paraId="698CAB59" w14:textId="77777777" w:rsidR="00E13B61" w:rsidRPr="00F96940" w:rsidRDefault="00E13B61" w:rsidP="00E13B61">
      <w:pPr>
        <w:spacing w:after="0" w:line="240" w:lineRule="auto"/>
        <w:ind w:left="426" w:hanging="426"/>
        <w:rPr>
          <w:rFonts w:ascii="Arial" w:eastAsia="Times New Roman" w:hAnsi="Arial" w:cs="Arial"/>
          <w:sz w:val="24"/>
          <w:szCs w:val="24"/>
          <w:lang w:val="en-US"/>
        </w:rPr>
      </w:pPr>
    </w:p>
    <w:p w14:paraId="54966413" w14:textId="0ADA9859" w:rsidR="00E13B61" w:rsidRDefault="00E13B61" w:rsidP="00E13B61">
      <w:pPr>
        <w:widowControl w:val="0"/>
        <w:snapToGrid w:val="0"/>
        <w:spacing w:after="0" w:line="240" w:lineRule="auto"/>
        <w:rPr>
          <w:rFonts w:ascii="Arial" w:eastAsia="Times New Roman" w:hAnsi="Arial" w:cs="Arial"/>
          <w:b/>
          <w:bCs/>
          <w:spacing w:val="8"/>
          <w:sz w:val="20"/>
          <w:szCs w:val="20"/>
          <w:lang w:val="en-US" w:eastAsia="zh-CN"/>
        </w:rPr>
      </w:pPr>
    </w:p>
    <w:p w14:paraId="7F1340FB" w14:textId="305B4272" w:rsidR="00650DAE" w:rsidRDefault="00650DAE" w:rsidP="00E13B61">
      <w:pPr>
        <w:widowControl w:val="0"/>
        <w:snapToGrid w:val="0"/>
        <w:spacing w:after="0" w:line="240" w:lineRule="auto"/>
        <w:rPr>
          <w:rFonts w:ascii="Arial" w:eastAsia="Times New Roman" w:hAnsi="Arial" w:cs="Arial"/>
          <w:b/>
          <w:bCs/>
          <w:spacing w:val="8"/>
          <w:sz w:val="20"/>
          <w:szCs w:val="20"/>
          <w:lang w:val="en-US" w:eastAsia="zh-CN"/>
        </w:rPr>
      </w:pPr>
    </w:p>
    <w:p w14:paraId="3810D878" w14:textId="232BA714" w:rsidR="00650DAE" w:rsidRDefault="00650DAE" w:rsidP="00E13B61">
      <w:pPr>
        <w:widowControl w:val="0"/>
        <w:snapToGrid w:val="0"/>
        <w:spacing w:after="0" w:line="240" w:lineRule="auto"/>
        <w:rPr>
          <w:rFonts w:ascii="Arial" w:eastAsia="Times New Roman" w:hAnsi="Arial" w:cs="Arial"/>
          <w:b/>
          <w:bCs/>
          <w:spacing w:val="8"/>
          <w:sz w:val="20"/>
          <w:szCs w:val="20"/>
          <w:lang w:val="en-US" w:eastAsia="zh-CN"/>
        </w:rPr>
      </w:pPr>
    </w:p>
    <w:p w14:paraId="5CB5750B" w14:textId="77777777" w:rsidR="00650DAE" w:rsidRPr="00F96940" w:rsidRDefault="00650DAE" w:rsidP="00E13B61">
      <w:pPr>
        <w:widowControl w:val="0"/>
        <w:snapToGrid w:val="0"/>
        <w:spacing w:after="0" w:line="240" w:lineRule="auto"/>
        <w:rPr>
          <w:rFonts w:ascii="Arial" w:eastAsia="Times New Roman" w:hAnsi="Arial" w:cs="Arial"/>
          <w:b/>
          <w:bCs/>
          <w:spacing w:val="8"/>
          <w:sz w:val="20"/>
          <w:szCs w:val="20"/>
          <w:lang w:val="en-US" w:eastAsia="zh-CN"/>
        </w:rPr>
      </w:pPr>
    </w:p>
    <w:p w14:paraId="288A1893" w14:textId="6CA0777B" w:rsidR="00E13B61" w:rsidRDefault="00E13B61" w:rsidP="00E13B61">
      <w:pPr>
        <w:spacing w:after="0" w:line="240" w:lineRule="auto"/>
        <w:rPr>
          <w:rFonts w:ascii="Arial" w:eastAsia="Times New Roman" w:hAnsi="Arial" w:cs="Arial Unicode MS"/>
          <w:b/>
          <w:bCs/>
          <w:color w:val="000000"/>
          <w:sz w:val="20"/>
          <w:szCs w:val="20"/>
          <w:lang w:val="en-US" w:eastAsia="en-AU"/>
        </w:rPr>
      </w:pPr>
    </w:p>
    <w:p w14:paraId="63148BFD" w14:textId="264B4EBD" w:rsidR="00E13B61" w:rsidRDefault="00E13B61" w:rsidP="00E13B61">
      <w:pPr>
        <w:spacing w:after="0" w:line="240" w:lineRule="auto"/>
        <w:rPr>
          <w:rFonts w:ascii="Arial" w:eastAsia="Times New Roman" w:hAnsi="Arial" w:cs="Arial Unicode MS"/>
          <w:b/>
          <w:bCs/>
          <w:color w:val="000000"/>
          <w:sz w:val="20"/>
          <w:szCs w:val="20"/>
          <w:lang w:val="en-US" w:eastAsia="en-AU"/>
        </w:rPr>
      </w:pPr>
    </w:p>
    <w:p w14:paraId="32187CBB" w14:textId="7075E421" w:rsidR="00E13B61" w:rsidRDefault="00E13B61" w:rsidP="00E13B61">
      <w:pPr>
        <w:spacing w:after="0" w:line="240" w:lineRule="auto"/>
        <w:rPr>
          <w:rFonts w:ascii="Arial" w:eastAsia="Times New Roman" w:hAnsi="Arial" w:cs="Arial Unicode MS"/>
          <w:b/>
          <w:bCs/>
          <w:color w:val="000000"/>
          <w:sz w:val="20"/>
          <w:szCs w:val="20"/>
          <w:lang w:val="en-US" w:eastAsia="en-AU"/>
        </w:rPr>
      </w:pPr>
    </w:p>
    <w:p w14:paraId="75BDA9CA" w14:textId="77777777" w:rsidR="00E13B61" w:rsidRPr="00F96940" w:rsidRDefault="00E13B61" w:rsidP="00E13B61">
      <w:pPr>
        <w:spacing w:after="0" w:line="240" w:lineRule="auto"/>
        <w:rPr>
          <w:rFonts w:ascii="Arial" w:eastAsia="Times New Roman" w:hAnsi="Arial" w:cs="Arial Unicode MS"/>
          <w:b/>
          <w:bCs/>
          <w:color w:val="000000"/>
          <w:sz w:val="20"/>
          <w:szCs w:val="20"/>
          <w:lang w:val="en-US" w:eastAsia="en-AU"/>
        </w:rPr>
      </w:pPr>
    </w:p>
    <w:p w14:paraId="54DD99EA" w14:textId="77777777" w:rsidR="00E13B61" w:rsidRPr="00F96940" w:rsidRDefault="00E13B61" w:rsidP="00E13B61">
      <w:pPr>
        <w:spacing w:after="0" w:line="240" w:lineRule="auto"/>
        <w:rPr>
          <w:rFonts w:ascii="Arial" w:eastAsia="Times New Roman" w:hAnsi="Arial" w:cs="Arial Unicode MS"/>
          <w:b/>
          <w:bCs/>
          <w:color w:val="000000"/>
          <w:sz w:val="20"/>
          <w:szCs w:val="20"/>
          <w:lang w:val="en-US" w:eastAsia="en-AU"/>
        </w:rPr>
      </w:pPr>
    </w:p>
    <w:p w14:paraId="54669008" w14:textId="77777777" w:rsidR="00E13B61" w:rsidRPr="00F96940" w:rsidRDefault="00E13B61" w:rsidP="00E13B61">
      <w:pPr>
        <w:spacing w:after="0" w:line="240" w:lineRule="auto"/>
        <w:jc w:val="both"/>
        <w:rPr>
          <w:rFonts w:ascii="Arial" w:eastAsia="Arial Unicode MS" w:hAnsi="Arial" w:cs="Arial"/>
          <w:b/>
          <w:bCs/>
          <w:iCs/>
          <w:color w:val="000000"/>
          <w:sz w:val="24"/>
          <w:szCs w:val="24"/>
          <w:bdr w:val="none" w:sz="0" w:space="0" w:color="auto" w:frame="1"/>
          <w:lang w:eastAsia="en-AU"/>
        </w:rPr>
      </w:pPr>
    </w:p>
    <w:tbl>
      <w:tblPr>
        <w:tblW w:w="8925" w:type="dxa"/>
        <w:tblInd w:w="108" w:type="dxa"/>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tblLayout w:type="fixed"/>
        <w:tblLook w:val="04A0" w:firstRow="1" w:lastRow="0" w:firstColumn="1" w:lastColumn="0" w:noHBand="0" w:noVBand="1"/>
      </w:tblPr>
      <w:tblGrid>
        <w:gridCol w:w="8925"/>
      </w:tblGrid>
      <w:tr w:rsidR="00E13B61" w:rsidRPr="00F96940" w14:paraId="275B1C1E" w14:textId="77777777" w:rsidTr="00D70D15">
        <w:trPr>
          <w:trHeight w:val="1725"/>
        </w:trPr>
        <w:tc>
          <w:tcPr>
            <w:tcW w:w="8931" w:type="dxa"/>
            <w:tcBorders>
              <w:top w:val="single" w:sz="18" w:space="0" w:color="0000FF"/>
              <w:left w:val="single" w:sz="18" w:space="0" w:color="0000FF"/>
              <w:bottom w:val="single" w:sz="18" w:space="0" w:color="0000FF"/>
              <w:right w:val="single" w:sz="18" w:space="0" w:color="0000FF"/>
            </w:tcBorders>
          </w:tcPr>
          <w:p w14:paraId="7DB05D91" w14:textId="77777777" w:rsidR="00E13B61" w:rsidRPr="00F96940" w:rsidRDefault="00E13B61" w:rsidP="00D70D15">
            <w:pPr>
              <w:tabs>
                <w:tab w:val="center" w:pos="4680"/>
                <w:tab w:val="right" w:pos="9360"/>
              </w:tabs>
              <w:spacing w:after="0" w:line="240" w:lineRule="auto"/>
              <w:jc w:val="center"/>
              <w:rPr>
                <w:rFonts w:ascii="Arial" w:eastAsia="Arial Unicode MS" w:hAnsi="Arial" w:cs="Arial"/>
                <w:b/>
                <w:bCs/>
                <w:color w:val="0000FF"/>
                <w:sz w:val="21"/>
                <w:szCs w:val="21"/>
                <w:bdr w:val="none" w:sz="0" w:space="0" w:color="auto" w:frame="1"/>
                <w:lang w:val="en-US" w:eastAsia="en-AU"/>
              </w:rPr>
            </w:pPr>
            <w:r w:rsidRPr="00F96940">
              <w:rPr>
                <w:rFonts w:ascii="Arial" w:eastAsia="Arial Unicode MS" w:hAnsi="Arial" w:cs="Arial"/>
                <w:b/>
                <w:bCs/>
                <w:color w:val="0000FF"/>
                <w:sz w:val="21"/>
                <w:szCs w:val="21"/>
                <w:u w:val="single" w:color="000000"/>
                <w:bdr w:val="none" w:sz="0" w:space="0" w:color="auto" w:frame="1"/>
                <w:lang w:val="en-US" w:eastAsia="en-AU"/>
              </w:rPr>
              <w:t>Address</w:t>
            </w:r>
            <w:r w:rsidRPr="00F96940">
              <w:rPr>
                <w:rFonts w:ascii="Arial" w:eastAsia="Arial Unicode MS" w:hAnsi="Arial" w:cs="Arial"/>
                <w:b/>
                <w:bCs/>
                <w:color w:val="0000FF"/>
                <w:sz w:val="21"/>
                <w:szCs w:val="21"/>
                <w:bdr w:val="none" w:sz="0" w:space="0" w:color="auto" w:frame="1"/>
                <w:lang w:val="en-US" w:eastAsia="en-AU"/>
              </w:rPr>
              <w:t>:</w:t>
            </w:r>
          </w:p>
          <w:p w14:paraId="72027BA2" w14:textId="77777777" w:rsidR="00E13B61" w:rsidRPr="00F96940" w:rsidRDefault="00E13B61" w:rsidP="00D70D15">
            <w:pPr>
              <w:tabs>
                <w:tab w:val="center" w:pos="4680"/>
                <w:tab w:val="right" w:pos="9360"/>
              </w:tabs>
              <w:spacing w:after="0" w:line="240" w:lineRule="auto"/>
              <w:jc w:val="center"/>
              <w:rPr>
                <w:rFonts w:ascii="Arial" w:eastAsia="Arial Unicode MS" w:hAnsi="Arial" w:cs="Arial"/>
                <w:b/>
                <w:bCs/>
                <w:color w:val="0000FF"/>
                <w:sz w:val="21"/>
                <w:szCs w:val="21"/>
                <w:bdr w:val="none" w:sz="0" w:space="0" w:color="auto" w:frame="1"/>
                <w:lang w:val="en-US" w:eastAsia="en-AU"/>
              </w:rPr>
            </w:pPr>
            <w:r w:rsidRPr="00F96940">
              <w:rPr>
                <w:rFonts w:ascii="Arial" w:eastAsia="Arial Unicode MS" w:hAnsi="Arial" w:cs="Arial"/>
                <w:b/>
                <w:bCs/>
                <w:color w:val="0000FF"/>
                <w:sz w:val="21"/>
                <w:szCs w:val="21"/>
                <w:bdr w:val="none" w:sz="0" w:space="0" w:color="auto" w:frame="1"/>
                <w:lang w:val="en-US" w:eastAsia="en-AU"/>
              </w:rPr>
              <w:t>IECEx Secretariat</w:t>
            </w:r>
          </w:p>
          <w:p w14:paraId="644DEEB6" w14:textId="77777777" w:rsidR="00E13B61" w:rsidRPr="00F96940" w:rsidRDefault="00E13B61" w:rsidP="00D70D15">
            <w:pPr>
              <w:tabs>
                <w:tab w:val="center" w:pos="4680"/>
                <w:tab w:val="right" w:pos="9360"/>
              </w:tabs>
              <w:spacing w:after="0" w:line="240" w:lineRule="auto"/>
              <w:jc w:val="center"/>
              <w:rPr>
                <w:rFonts w:ascii="Arial" w:eastAsia="Arial Unicode MS" w:hAnsi="Arial" w:cs="Arial"/>
                <w:b/>
                <w:bCs/>
                <w:color w:val="0000FF"/>
                <w:sz w:val="21"/>
                <w:szCs w:val="21"/>
                <w:bdr w:val="none" w:sz="0" w:space="0" w:color="auto" w:frame="1"/>
                <w:lang w:val="en-US" w:eastAsia="en-AU"/>
              </w:rPr>
            </w:pPr>
            <w:r w:rsidRPr="00F96940">
              <w:rPr>
                <w:rFonts w:ascii="Arial" w:eastAsia="Arial Unicode MS" w:hAnsi="Arial" w:cs="Arial"/>
                <w:b/>
                <w:bCs/>
                <w:color w:val="0000FF"/>
                <w:sz w:val="21"/>
                <w:szCs w:val="21"/>
                <w:bdr w:val="none" w:sz="0" w:space="0" w:color="auto" w:frame="1"/>
                <w:lang w:val="en-US" w:eastAsia="en-AU"/>
              </w:rPr>
              <w:t>Level 33 Australia Square</w:t>
            </w:r>
          </w:p>
          <w:p w14:paraId="1CCB9582" w14:textId="77777777" w:rsidR="00E13B61" w:rsidRPr="00F96940" w:rsidRDefault="00E13B61" w:rsidP="00D70D15">
            <w:pPr>
              <w:tabs>
                <w:tab w:val="center" w:pos="4680"/>
                <w:tab w:val="right" w:pos="9360"/>
              </w:tabs>
              <w:spacing w:after="0" w:line="240" w:lineRule="auto"/>
              <w:jc w:val="center"/>
              <w:rPr>
                <w:rFonts w:ascii="Arial" w:eastAsia="Arial Unicode MS" w:hAnsi="Arial" w:cs="Arial"/>
                <w:b/>
                <w:bCs/>
                <w:color w:val="0000FF"/>
                <w:sz w:val="21"/>
                <w:szCs w:val="21"/>
                <w:bdr w:val="none" w:sz="0" w:space="0" w:color="auto" w:frame="1"/>
                <w:lang w:val="en-US" w:eastAsia="en-AU"/>
              </w:rPr>
            </w:pPr>
            <w:r w:rsidRPr="00F96940">
              <w:rPr>
                <w:rFonts w:ascii="Arial" w:eastAsia="Arial Unicode MS" w:hAnsi="Arial" w:cs="Arial"/>
                <w:b/>
                <w:bCs/>
                <w:color w:val="0000FF"/>
                <w:sz w:val="21"/>
                <w:szCs w:val="21"/>
                <w:bdr w:val="none" w:sz="0" w:space="0" w:color="auto" w:frame="1"/>
                <w:lang w:val="en-US" w:eastAsia="en-AU"/>
              </w:rPr>
              <w:t>264 George Street</w:t>
            </w:r>
          </w:p>
          <w:p w14:paraId="49336A74" w14:textId="77777777" w:rsidR="00E13B61" w:rsidRPr="00F96940" w:rsidRDefault="00E13B61" w:rsidP="00D70D15">
            <w:pPr>
              <w:tabs>
                <w:tab w:val="center" w:pos="4680"/>
                <w:tab w:val="right" w:pos="9360"/>
              </w:tabs>
              <w:spacing w:after="0" w:line="240" w:lineRule="auto"/>
              <w:jc w:val="center"/>
              <w:rPr>
                <w:rFonts w:ascii="Arial" w:eastAsia="Arial Unicode MS" w:hAnsi="Arial" w:cs="Arial"/>
                <w:b/>
                <w:bCs/>
                <w:color w:val="0000FF"/>
                <w:sz w:val="21"/>
                <w:szCs w:val="21"/>
                <w:bdr w:val="none" w:sz="0" w:space="0" w:color="auto" w:frame="1"/>
                <w:lang w:val="en-US" w:eastAsia="en-AU"/>
              </w:rPr>
            </w:pPr>
            <w:r w:rsidRPr="00F96940">
              <w:rPr>
                <w:rFonts w:ascii="Arial" w:eastAsia="Arial Unicode MS" w:hAnsi="Arial" w:cs="Arial"/>
                <w:b/>
                <w:bCs/>
                <w:color w:val="0000FF"/>
                <w:sz w:val="21"/>
                <w:szCs w:val="21"/>
                <w:bdr w:val="none" w:sz="0" w:space="0" w:color="auto" w:frame="1"/>
                <w:lang w:val="en-US" w:eastAsia="en-AU"/>
              </w:rPr>
              <w:t>Sydney NSW 2000</w:t>
            </w:r>
          </w:p>
          <w:p w14:paraId="5487AFE4" w14:textId="77777777" w:rsidR="00E13B61" w:rsidRPr="00F96940" w:rsidRDefault="00E13B61" w:rsidP="00D70D15">
            <w:pPr>
              <w:spacing w:after="0" w:line="240" w:lineRule="auto"/>
              <w:jc w:val="center"/>
              <w:rPr>
                <w:rFonts w:ascii="Arial" w:eastAsia="Arial Unicode MS" w:hAnsi="Arial" w:cs="Arial"/>
                <w:b/>
                <w:bCs/>
                <w:color w:val="0000FF"/>
                <w:sz w:val="21"/>
                <w:szCs w:val="21"/>
                <w:bdr w:val="none" w:sz="0" w:space="0" w:color="auto" w:frame="1"/>
                <w:lang w:val="en-US" w:eastAsia="en-AU"/>
              </w:rPr>
            </w:pPr>
            <w:r w:rsidRPr="00F96940">
              <w:rPr>
                <w:rFonts w:ascii="Arial" w:eastAsia="Arial Unicode MS" w:hAnsi="Arial" w:cs="Arial"/>
                <w:b/>
                <w:bCs/>
                <w:color w:val="0000FF"/>
                <w:sz w:val="21"/>
                <w:szCs w:val="21"/>
                <w:bdr w:val="none" w:sz="0" w:space="0" w:color="auto" w:frame="1"/>
                <w:lang w:val="en-US" w:eastAsia="en-AU"/>
              </w:rPr>
              <w:t>Australia</w:t>
            </w:r>
          </w:p>
          <w:p w14:paraId="7473B02A" w14:textId="77777777" w:rsidR="00E13B61" w:rsidRPr="00F96940" w:rsidRDefault="00E13B61" w:rsidP="00D70D15">
            <w:pPr>
              <w:spacing w:after="0" w:line="240" w:lineRule="auto"/>
              <w:jc w:val="center"/>
              <w:rPr>
                <w:rFonts w:ascii="Arial" w:eastAsia="Arial Unicode MS" w:hAnsi="Arial" w:cs="Arial"/>
                <w:b/>
                <w:bCs/>
                <w:color w:val="0000FF"/>
                <w:sz w:val="21"/>
                <w:szCs w:val="21"/>
                <w:bdr w:val="none" w:sz="0" w:space="0" w:color="auto" w:frame="1"/>
                <w:lang w:val="en-US" w:eastAsia="en-AU"/>
              </w:rPr>
            </w:pPr>
            <w:r w:rsidRPr="00F96940">
              <w:rPr>
                <w:rFonts w:ascii="Arial" w:eastAsia="Arial Unicode MS" w:hAnsi="Arial" w:cs="Arial"/>
                <w:b/>
                <w:bCs/>
                <w:color w:val="0000FF"/>
                <w:sz w:val="21"/>
                <w:szCs w:val="21"/>
                <w:bdr w:val="none" w:sz="0" w:space="0" w:color="auto" w:frame="1"/>
                <w:lang w:val="en-US" w:eastAsia="en-AU"/>
              </w:rPr>
              <w:t xml:space="preserve">Web: </w:t>
            </w:r>
            <w:hyperlink r:id="rId8" w:history="1">
              <w:r w:rsidRPr="00F96940">
                <w:rPr>
                  <w:rFonts w:ascii="Arial" w:eastAsia="Arial Unicode MS" w:hAnsi="Arial" w:cs="Arial"/>
                  <w:b/>
                  <w:bCs/>
                  <w:color w:val="0563C1"/>
                  <w:sz w:val="21"/>
                  <w:szCs w:val="21"/>
                  <w:u w:val="single"/>
                  <w:bdr w:val="none" w:sz="0" w:space="0" w:color="auto" w:frame="1"/>
                  <w:lang w:val="en-US" w:eastAsia="en-AU"/>
                </w:rPr>
                <w:t>www.iecex.com</w:t>
              </w:r>
            </w:hyperlink>
          </w:p>
          <w:p w14:paraId="153A4282" w14:textId="77777777" w:rsidR="00E13B61" w:rsidRPr="00F96940" w:rsidRDefault="00E13B61" w:rsidP="00D70D15">
            <w:pPr>
              <w:spacing w:after="0" w:line="240" w:lineRule="auto"/>
              <w:jc w:val="center"/>
              <w:rPr>
                <w:rFonts w:ascii="Arial" w:eastAsia="Arial Unicode MS" w:hAnsi="Arial" w:cs="Arial"/>
                <w:b/>
                <w:bCs/>
                <w:color w:val="0000FF"/>
                <w:sz w:val="21"/>
                <w:szCs w:val="21"/>
                <w:bdr w:val="none" w:sz="0" w:space="0" w:color="auto" w:frame="1"/>
                <w:lang w:val="en-US" w:eastAsia="en-AU"/>
              </w:rPr>
            </w:pPr>
          </w:p>
          <w:p w14:paraId="77162374" w14:textId="77777777" w:rsidR="00E13B61" w:rsidRPr="00F96940" w:rsidRDefault="00E13B61" w:rsidP="00D70D15">
            <w:pPr>
              <w:spacing w:after="0" w:line="240" w:lineRule="auto"/>
              <w:rPr>
                <w:rFonts w:ascii="Arial" w:eastAsia="Arial Unicode MS" w:hAnsi="Arial" w:cs="Arial"/>
                <w:b/>
                <w:bCs/>
                <w:color w:val="0000FF"/>
                <w:sz w:val="21"/>
                <w:szCs w:val="21"/>
                <w:bdr w:val="none" w:sz="0" w:space="0" w:color="auto" w:frame="1"/>
                <w:lang w:val="en-US" w:eastAsia="en-AU"/>
              </w:rPr>
            </w:pPr>
          </w:p>
        </w:tc>
      </w:tr>
    </w:tbl>
    <w:p w14:paraId="6FCBCCA3" w14:textId="78767050" w:rsidR="00E13B61" w:rsidRDefault="00E13B61" w:rsidP="006F1E17">
      <w:pPr>
        <w:autoSpaceDE w:val="0"/>
        <w:autoSpaceDN w:val="0"/>
        <w:adjustRightInd w:val="0"/>
        <w:spacing w:after="0" w:line="240" w:lineRule="auto"/>
        <w:jc w:val="both"/>
        <w:rPr>
          <w:rFonts w:ascii="Arial" w:eastAsia="Times New Roman" w:hAnsi="Arial" w:cs="Arial"/>
          <w:b/>
          <w:sz w:val="24"/>
          <w:szCs w:val="24"/>
          <w:lang w:val="en-AU"/>
        </w:rPr>
      </w:pPr>
    </w:p>
    <w:p w14:paraId="72BFAADD" w14:textId="3E0ADF97" w:rsidR="00E13B61" w:rsidRDefault="00E13B61" w:rsidP="006F1E17">
      <w:pPr>
        <w:autoSpaceDE w:val="0"/>
        <w:autoSpaceDN w:val="0"/>
        <w:adjustRightInd w:val="0"/>
        <w:spacing w:after="0" w:line="240" w:lineRule="auto"/>
        <w:jc w:val="both"/>
        <w:rPr>
          <w:rFonts w:ascii="Arial" w:eastAsia="Times New Roman" w:hAnsi="Arial" w:cs="Arial"/>
          <w:b/>
          <w:sz w:val="24"/>
          <w:szCs w:val="24"/>
          <w:lang w:val="en-AU"/>
        </w:rPr>
      </w:pPr>
    </w:p>
    <w:p w14:paraId="42306EB6" w14:textId="57140133" w:rsidR="00E13B61" w:rsidRDefault="00E13B61" w:rsidP="006F1E17">
      <w:pPr>
        <w:autoSpaceDE w:val="0"/>
        <w:autoSpaceDN w:val="0"/>
        <w:adjustRightInd w:val="0"/>
        <w:spacing w:after="0" w:line="240" w:lineRule="auto"/>
        <w:jc w:val="both"/>
        <w:rPr>
          <w:rFonts w:ascii="Arial" w:eastAsia="Times New Roman" w:hAnsi="Arial" w:cs="Arial"/>
          <w:b/>
          <w:sz w:val="24"/>
          <w:szCs w:val="24"/>
          <w:lang w:val="en-AU"/>
        </w:rPr>
      </w:pPr>
    </w:p>
    <w:p w14:paraId="66F30A49" w14:textId="77777777" w:rsidR="006321EE" w:rsidRDefault="006321EE" w:rsidP="006F1E17">
      <w:pPr>
        <w:autoSpaceDE w:val="0"/>
        <w:autoSpaceDN w:val="0"/>
        <w:adjustRightInd w:val="0"/>
        <w:spacing w:after="0" w:line="240" w:lineRule="auto"/>
        <w:jc w:val="both"/>
        <w:rPr>
          <w:rFonts w:ascii="Arial" w:eastAsia="Times New Roman" w:hAnsi="Arial" w:cs="Arial"/>
          <w:b/>
          <w:sz w:val="24"/>
          <w:szCs w:val="24"/>
          <w:lang w:val="en-AU"/>
        </w:rPr>
      </w:pPr>
    </w:p>
    <w:p w14:paraId="35E6E076" w14:textId="77777777" w:rsidR="006321EE" w:rsidRDefault="006321EE" w:rsidP="006F1E17">
      <w:pPr>
        <w:autoSpaceDE w:val="0"/>
        <w:autoSpaceDN w:val="0"/>
        <w:adjustRightInd w:val="0"/>
        <w:spacing w:after="0" w:line="240" w:lineRule="auto"/>
        <w:jc w:val="both"/>
        <w:rPr>
          <w:rFonts w:ascii="Arial" w:eastAsia="Times New Roman" w:hAnsi="Arial" w:cs="Arial"/>
          <w:b/>
          <w:sz w:val="24"/>
          <w:szCs w:val="24"/>
          <w:lang w:val="en-AU"/>
        </w:rPr>
      </w:pPr>
    </w:p>
    <w:p w14:paraId="642C0CE1" w14:textId="77777777" w:rsidR="006321EE" w:rsidRDefault="006321EE" w:rsidP="006F1E17">
      <w:pPr>
        <w:autoSpaceDE w:val="0"/>
        <w:autoSpaceDN w:val="0"/>
        <w:adjustRightInd w:val="0"/>
        <w:spacing w:after="0" w:line="240" w:lineRule="auto"/>
        <w:jc w:val="both"/>
        <w:rPr>
          <w:rFonts w:ascii="Arial" w:eastAsia="Times New Roman" w:hAnsi="Arial" w:cs="Arial"/>
          <w:b/>
          <w:sz w:val="24"/>
          <w:szCs w:val="24"/>
          <w:lang w:val="en-AU"/>
        </w:rPr>
      </w:pPr>
    </w:p>
    <w:p w14:paraId="05F3CFBE" w14:textId="753DEFF9" w:rsidR="006321EE" w:rsidRDefault="006321EE" w:rsidP="006F1E17">
      <w:pPr>
        <w:autoSpaceDE w:val="0"/>
        <w:autoSpaceDN w:val="0"/>
        <w:adjustRightInd w:val="0"/>
        <w:spacing w:after="0" w:line="240" w:lineRule="auto"/>
        <w:jc w:val="both"/>
        <w:rPr>
          <w:rFonts w:ascii="Arial" w:eastAsia="Times New Roman" w:hAnsi="Arial" w:cs="Arial"/>
          <w:b/>
          <w:sz w:val="24"/>
          <w:szCs w:val="24"/>
          <w:lang w:val="en-AU"/>
        </w:rPr>
        <w:sectPr w:rsidR="006321EE">
          <w:headerReference w:type="default" r:id="rId9"/>
          <w:footerReference w:type="default" r:id="rId10"/>
          <w:pgSz w:w="11906" w:h="16838"/>
          <w:pgMar w:top="1417" w:right="1417" w:bottom="1134" w:left="1417" w:header="708" w:footer="708" w:gutter="0"/>
          <w:cols w:space="708"/>
          <w:docGrid w:linePitch="360"/>
        </w:sectPr>
      </w:pPr>
    </w:p>
    <w:p w14:paraId="6A3B26AA" w14:textId="77777777" w:rsidR="008E766E" w:rsidRDefault="008E766E" w:rsidP="008E766E">
      <w:r>
        <w:rPr>
          <w:b/>
          <w:bCs/>
        </w:rPr>
        <w:lastRenderedPageBreak/>
        <w:t xml:space="preserve">ExTAG </w:t>
      </w:r>
      <w:r w:rsidRPr="008D0795">
        <w:rPr>
          <w:b/>
          <w:bCs/>
        </w:rPr>
        <w:t xml:space="preserve">Discussion </w:t>
      </w:r>
      <w:r>
        <w:rPr>
          <w:b/>
          <w:bCs/>
        </w:rPr>
        <w:t>P</w:t>
      </w:r>
      <w:r w:rsidRPr="008D0795">
        <w:rPr>
          <w:b/>
          <w:bCs/>
        </w:rPr>
        <w:t>aper:</w:t>
      </w:r>
      <w:r w:rsidRPr="00712D77">
        <w:t xml:space="preserve"> </w:t>
      </w:r>
      <w:r w:rsidRPr="001A221A">
        <w:rPr>
          <w:b/>
          <w:bCs/>
        </w:rPr>
        <w:t>Increasing Ambient Temperatures</w:t>
      </w:r>
    </w:p>
    <w:p w14:paraId="7A472EA2" w14:textId="77777777" w:rsidR="008E766E" w:rsidRDefault="008E766E" w:rsidP="008E766E">
      <w:pPr>
        <w:rPr>
          <w:b/>
          <w:bCs/>
        </w:rPr>
      </w:pPr>
    </w:p>
    <w:p w14:paraId="17D4E5C1" w14:textId="77777777" w:rsidR="008E766E" w:rsidRPr="00283FC5" w:rsidRDefault="008E766E" w:rsidP="008E766E">
      <w:r>
        <w:rPr>
          <w:b/>
          <w:bCs/>
        </w:rPr>
        <w:t>Question:</w:t>
      </w:r>
      <w:r w:rsidRPr="008D0795">
        <w:t xml:space="preserve"> </w:t>
      </w:r>
      <w:r>
        <w:t>Considering global climate change, i</w:t>
      </w:r>
      <w:r w:rsidRPr="008D0795">
        <w:t>s -20</w:t>
      </w:r>
      <w:r>
        <w:rPr>
          <w:rFonts w:cstheme="minorHAnsi"/>
        </w:rPr>
        <w:t>°</w:t>
      </w:r>
      <w:r>
        <w:t>C</w:t>
      </w:r>
      <w:r w:rsidRPr="008D0795">
        <w:t xml:space="preserve"> to +40</w:t>
      </w:r>
      <w:r>
        <w:rPr>
          <w:rFonts w:cstheme="minorHAnsi"/>
        </w:rPr>
        <w:t>°</w:t>
      </w:r>
      <w:r>
        <w:t>C</w:t>
      </w:r>
      <w:r w:rsidRPr="008D0795">
        <w:t xml:space="preserve"> sufficient as a </w:t>
      </w:r>
      <w:r>
        <w:t>default</w:t>
      </w:r>
      <w:r w:rsidRPr="008D0795">
        <w:t xml:space="preserve"> ambient temperature</w:t>
      </w:r>
      <w:r>
        <w:t xml:space="preserve"> range</w:t>
      </w:r>
      <w:r w:rsidRPr="008D0795">
        <w:t xml:space="preserve"> for </w:t>
      </w:r>
      <w:r>
        <w:t xml:space="preserve">IECEx certified </w:t>
      </w:r>
      <w:r w:rsidRPr="008D0795">
        <w:t>Ex equipment</w:t>
      </w:r>
      <w:r>
        <w:t>?</w:t>
      </w:r>
    </w:p>
    <w:p w14:paraId="5D7EDBFA" w14:textId="77777777" w:rsidR="008E766E" w:rsidRDefault="008E766E" w:rsidP="008E766E">
      <w:pPr>
        <w:rPr>
          <w:b/>
          <w:bCs/>
        </w:rPr>
      </w:pPr>
    </w:p>
    <w:p w14:paraId="66C9EEDE" w14:textId="77777777" w:rsidR="008E766E" w:rsidRPr="00296A8E" w:rsidRDefault="008E766E" w:rsidP="008E766E">
      <w:pPr>
        <w:rPr>
          <w:b/>
          <w:bCs/>
        </w:rPr>
      </w:pPr>
      <w:r w:rsidRPr="00296A8E">
        <w:rPr>
          <w:b/>
          <w:bCs/>
        </w:rPr>
        <w:t>Background:</w:t>
      </w:r>
    </w:p>
    <w:p w14:paraId="6BDDADD0" w14:textId="77777777" w:rsidR="008E766E" w:rsidRDefault="008E766E" w:rsidP="008E766E">
      <w:r>
        <w:t xml:space="preserve">Heatwaves and peak ambient temperatures are not new, but the global climate data shows that the peaks, frequency and duration of these events has increased. </w:t>
      </w:r>
      <w:sdt>
        <w:sdtPr>
          <w:id w:val="-1732761773"/>
          <w:citation/>
        </w:sdtPr>
        <w:sdtEndPr/>
        <w:sdtContent>
          <w:r>
            <w:fldChar w:fldCharType="begin"/>
          </w:r>
          <w:r>
            <w:instrText xml:space="preserve">CITATION IPCC2021 \l 1033 </w:instrText>
          </w:r>
          <w:r>
            <w:fldChar w:fldCharType="separate"/>
          </w:r>
          <w:r>
            <w:rPr>
              <w:noProof/>
            </w:rPr>
            <w:t>(1)</w:t>
          </w:r>
          <w:r>
            <w:fldChar w:fldCharType="end"/>
          </w:r>
        </w:sdtContent>
      </w:sdt>
      <w:sdt>
        <w:sdtPr>
          <w:id w:val="2080714133"/>
          <w:citation/>
        </w:sdtPr>
        <w:sdtEndPr/>
        <w:sdtContent>
          <w:r>
            <w:fldChar w:fldCharType="begin"/>
          </w:r>
          <w:r>
            <w:instrText xml:space="preserve">CITATION 1 \l 1033 </w:instrText>
          </w:r>
          <w:r>
            <w:fldChar w:fldCharType="separate"/>
          </w:r>
          <w:r>
            <w:rPr>
              <w:noProof/>
            </w:rPr>
            <w:t xml:space="preserve"> (2)</w:t>
          </w:r>
          <w:r>
            <w:fldChar w:fldCharType="end"/>
          </w:r>
        </w:sdtContent>
      </w:sdt>
      <w:r>
        <w:t xml:space="preserve">. These trends are set to continue with the latest IPCC report indicating the global climate is on a worst-case trajectory for future projections. We are already seeing temperatures well above </w:t>
      </w:r>
      <w:r w:rsidRPr="008D0795">
        <w:t>40</w:t>
      </w:r>
      <w:r>
        <w:rPr>
          <w:rFonts w:cstheme="minorHAnsi"/>
        </w:rPr>
        <w:t>°</w:t>
      </w:r>
      <w:r>
        <w:t>C for longer periods in many parts of the world where such temperatures were unrecorded a few years ago.</w:t>
      </w:r>
    </w:p>
    <w:p w14:paraId="3261E55F" w14:textId="77777777" w:rsidR="008E766E" w:rsidRDefault="008E766E" w:rsidP="008E766E">
      <w:r>
        <w:t xml:space="preserve">The IEC is working towards the United Nations Sustainable Development Goals noting that </w:t>
      </w:r>
      <w:r w:rsidRPr="0083290B">
        <w:t xml:space="preserve">International Standards and conformity assessment </w:t>
      </w:r>
      <w:r>
        <w:t>should play a</w:t>
      </w:r>
      <w:r w:rsidRPr="0083290B">
        <w:t xml:space="preserve"> significant role</w:t>
      </w:r>
      <w:r>
        <w:t>. Considering SDG 13 for taking action to combat the impacts of climate change, the IEC has identified that the IECEx as a conformity assessment scheme as able to support this goal.</w:t>
      </w:r>
    </w:p>
    <w:p w14:paraId="70A93B0F" w14:textId="77777777" w:rsidR="008E766E" w:rsidRDefault="008E766E" w:rsidP="008E766E">
      <w:r>
        <w:t>The suggestion is that both IEC TC 31 and IECEx play a role in preparing the market for these challenges rather than be unprepared for questions that may arise in the future. The issue is also noted for discussion in IEC TC 31 to consider future changes in standards prepared by TC 31.</w:t>
      </w:r>
    </w:p>
    <w:p w14:paraId="274BAE94" w14:textId="77777777" w:rsidR="008E766E" w:rsidRDefault="008E766E" w:rsidP="008E766E"/>
    <w:p w14:paraId="1D752E9F" w14:textId="77777777" w:rsidR="008E766E" w:rsidRDefault="008E766E" w:rsidP="008E766E">
      <w:r>
        <w:rPr>
          <w:noProof/>
        </w:rPr>
        <w:drawing>
          <wp:inline distT="0" distB="0" distL="0" distR="0" wp14:anchorId="6A23AE52" wp14:editId="75E37BA4">
            <wp:extent cx="5172466" cy="3121715"/>
            <wp:effectExtent l="19050" t="19050" r="28575"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8441" cy="3191709"/>
                    </a:xfrm>
                    <a:prstGeom prst="rect">
                      <a:avLst/>
                    </a:prstGeom>
                    <a:noFill/>
                    <a:ln>
                      <a:solidFill>
                        <a:schemeClr val="tx1"/>
                      </a:solidFill>
                    </a:ln>
                  </pic:spPr>
                </pic:pic>
              </a:graphicData>
            </a:graphic>
          </wp:inline>
        </w:drawing>
      </w:r>
    </w:p>
    <w:p w14:paraId="338A4ED9" w14:textId="77777777" w:rsidR="008E766E" w:rsidRDefault="008E766E" w:rsidP="008E766E">
      <w:r>
        <w:rPr>
          <w:noProof/>
        </w:rPr>
        <w:lastRenderedPageBreak/>
        <w:drawing>
          <wp:inline distT="0" distB="0" distL="0" distR="0" wp14:anchorId="330B4C73" wp14:editId="538093A5">
            <wp:extent cx="5899406" cy="3400011"/>
            <wp:effectExtent l="19050" t="19050" r="2540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5610" cy="3432403"/>
                    </a:xfrm>
                    <a:prstGeom prst="rect">
                      <a:avLst/>
                    </a:prstGeom>
                    <a:noFill/>
                    <a:ln>
                      <a:solidFill>
                        <a:schemeClr val="tx1"/>
                      </a:solidFill>
                    </a:ln>
                  </pic:spPr>
                </pic:pic>
              </a:graphicData>
            </a:graphic>
          </wp:inline>
        </w:drawing>
      </w:r>
    </w:p>
    <w:p w14:paraId="5BFFA070" w14:textId="77777777" w:rsidR="008E766E" w:rsidRDefault="008E766E" w:rsidP="008E766E">
      <w:r>
        <w:t>Extracts from IEC Website</w:t>
      </w:r>
      <w:sdt>
        <w:sdtPr>
          <w:id w:val="524914741"/>
          <w:citation/>
        </w:sdtPr>
        <w:sdtEndPr/>
        <w:sdtContent>
          <w:r>
            <w:fldChar w:fldCharType="begin"/>
          </w:r>
          <w:r>
            <w:instrText xml:space="preserve">CITATION IEC21 \l 1033 </w:instrText>
          </w:r>
          <w:r>
            <w:fldChar w:fldCharType="separate"/>
          </w:r>
          <w:r>
            <w:rPr>
              <w:noProof/>
            </w:rPr>
            <w:t xml:space="preserve"> (3)</w:t>
          </w:r>
          <w:r>
            <w:fldChar w:fldCharType="end"/>
          </w:r>
        </w:sdtContent>
      </w:sdt>
    </w:p>
    <w:p w14:paraId="78BADF12" w14:textId="77777777" w:rsidR="008E766E" w:rsidRDefault="008E766E" w:rsidP="008E766E"/>
    <w:p w14:paraId="340CB571" w14:textId="77777777" w:rsidR="008E766E" w:rsidRDefault="008E766E" w:rsidP="008E766E">
      <w:pPr>
        <w:rPr>
          <w:b/>
          <w:bCs/>
        </w:rPr>
      </w:pPr>
      <w:r>
        <w:t>Recent Heatwave Examples:</w:t>
      </w:r>
    </w:p>
    <w:tbl>
      <w:tblPr>
        <w:tblStyle w:val="TableGrid"/>
        <w:tblW w:w="0" w:type="auto"/>
        <w:tblLayout w:type="fixed"/>
        <w:tblLook w:val="04A0" w:firstRow="1" w:lastRow="0" w:firstColumn="1" w:lastColumn="0" w:noHBand="0" w:noVBand="1"/>
      </w:tblPr>
      <w:tblGrid>
        <w:gridCol w:w="4531"/>
        <w:gridCol w:w="4819"/>
      </w:tblGrid>
      <w:tr w:rsidR="008E766E" w14:paraId="0CC389A6" w14:textId="77777777" w:rsidTr="00AA1FF5">
        <w:tc>
          <w:tcPr>
            <w:tcW w:w="4531" w:type="dxa"/>
          </w:tcPr>
          <w:p w14:paraId="66998C49" w14:textId="77777777" w:rsidR="008E766E" w:rsidRDefault="008E766E" w:rsidP="00AA1FF5">
            <w:pPr>
              <w:rPr>
                <w:b/>
                <w:bCs/>
              </w:rPr>
            </w:pPr>
            <w:r>
              <w:rPr>
                <w:noProof/>
              </w:rPr>
              <w:drawing>
                <wp:inline distT="0" distB="0" distL="0" distR="0" wp14:anchorId="06ACFFCE" wp14:editId="35DE33AA">
                  <wp:extent cx="2684800" cy="4126727"/>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0976" cy="4382152"/>
                          </a:xfrm>
                          <a:prstGeom prst="rect">
                            <a:avLst/>
                          </a:prstGeom>
                          <a:noFill/>
                          <a:ln>
                            <a:noFill/>
                          </a:ln>
                        </pic:spPr>
                      </pic:pic>
                    </a:graphicData>
                  </a:graphic>
                </wp:inline>
              </w:drawing>
            </w:r>
          </w:p>
        </w:tc>
        <w:tc>
          <w:tcPr>
            <w:tcW w:w="4819" w:type="dxa"/>
          </w:tcPr>
          <w:p w14:paraId="2BA7BD5D" w14:textId="77777777" w:rsidR="008E766E" w:rsidRDefault="008E766E" w:rsidP="00AA1FF5">
            <w:r w:rsidRPr="001F573B">
              <w:t xml:space="preserve">2021 </w:t>
            </w:r>
            <w:r>
              <w:t xml:space="preserve">Heatwave in </w:t>
            </w:r>
            <w:r w:rsidRPr="00547D71">
              <w:t>Northwestern USA and Western Canada</w:t>
            </w:r>
            <w:r>
              <w:t xml:space="preserve"> - </w:t>
            </w:r>
            <w:r w:rsidRPr="00CE2873">
              <w:t>Air temperature anomalies across North America on June 27, 2021, compared to 2014–2020 baseline</w:t>
            </w:r>
            <w:r>
              <w:t xml:space="preserve"> </w:t>
            </w:r>
            <w:sdt>
              <w:sdtPr>
                <w:id w:val="-1336212770"/>
                <w:citation/>
              </w:sdtPr>
              <w:sdtEndPr/>
              <w:sdtContent>
                <w:r>
                  <w:fldChar w:fldCharType="begin"/>
                </w:r>
                <w:r>
                  <w:instrText xml:space="preserve">CITATION NAS21 \l 1033 </w:instrText>
                </w:r>
                <w:r>
                  <w:fldChar w:fldCharType="separate"/>
                </w:r>
                <w:r>
                  <w:rPr>
                    <w:noProof/>
                  </w:rPr>
                  <w:t>(4)</w:t>
                </w:r>
                <w:r>
                  <w:fldChar w:fldCharType="end"/>
                </w:r>
              </w:sdtContent>
            </w:sdt>
          </w:p>
          <w:p w14:paraId="5D186164" w14:textId="77777777" w:rsidR="008E766E" w:rsidRDefault="008E766E" w:rsidP="00AA1FF5"/>
          <w:p w14:paraId="0B5D138C" w14:textId="77777777" w:rsidR="008E766E" w:rsidRDefault="008E766E" w:rsidP="00AA1FF5">
            <w:pPr>
              <w:rPr>
                <w:b/>
                <w:bCs/>
              </w:rPr>
            </w:pPr>
            <w:r>
              <w:rPr>
                <w:noProof/>
              </w:rPr>
              <w:drawing>
                <wp:inline distT="0" distB="0" distL="0" distR="0" wp14:anchorId="2870D295" wp14:editId="0B4B5F18">
                  <wp:extent cx="2965516" cy="3101009"/>
                  <wp:effectExtent l="0" t="0" r="635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r="30596"/>
                          <a:stretch/>
                        </pic:blipFill>
                        <pic:spPr bwMode="auto">
                          <a:xfrm>
                            <a:off x="0" y="0"/>
                            <a:ext cx="3152757" cy="32968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766E" w14:paraId="7E0B76A5" w14:textId="77777777" w:rsidTr="00AA1FF5">
        <w:tc>
          <w:tcPr>
            <w:tcW w:w="9350" w:type="dxa"/>
            <w:gridSpan w:val="2"/>
          </w:tcPr>
          <w:p w14:paraId="44846A17" w14:textId="77777777" w:rsidR="008E766E" w:rsidRDefault="008E766E" w:rsidP="00AA1FF5">
            <w:r>
              <w:rPr>
                <w:noProof/>
              </w:rPr>
              <w:lastRenderedPageBreak/>
              <w:drawing>
                <wp:inline distT="0" distB="0" distL="0" distR="0" wp14:anchorId="658BE1B3" wp14:editId="425E82E5">
                  <wp:extent cx="5798780" cy="4031312"/>
                  <wp:effectExtent l="0" t="0" r="0" b="7620"/>
                  <wp:docPr id="12" name="Picture 12" descr="Climate analy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mate analys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3416" cy="4145767"/>
                          </a:xfrm>
                          <a:prstGeom prst="rect">
                            <a:avLst/>
                          </a:prstGeom>
                          <a:noFill/>
                          <a:ln>
                            <a:noFill/>
                          </a:ln>
                        </pic:spPr>
                      </pic:pic>
                    </a:graphicData>
                  </a:graphic>
                </wp:inline>
              </w:drawing>
            </w:r>
            <w:r w:rsidRPr="00283FC5">
              <w:t xml:space="preserve"> </w:t>
            </w:r>
          </w:p>
          <w:p w14:paraId="26E6C475" w14:textId="77777777" w:rsidR="008E766E" w:rsidRPr="006D48CC" w:rsidRDefault="008E766E" w:rsidP="00AA1FF5">
            <w:r>
              <w:t xml:space="preserve">2021 Heatwave in </w:t>
            </w:r>
            <w:r w:rsidRPr="00547D71">
              <w:t>Northwestern USA and Western Canada</w:t>
            </w:r>
            <w:sdt>
              <w:sdtPr>
                <w:id w:val="2127040510"/>
                <w:citation/>
              </w:sdtPr>
              <w:sdtEndPr/>
              <w:sdtContent>
                <w:r>
                  <w:fldChar w:fldCharType="begin"/>
                </w:r>
                <w:r>
                  <w:instrText xml:space="preserve"> CITATION Wor21 \l 1033 </w:instrText>
                </w:r>
                <w:r>
                  <w:fldChar w:fldCharType="separate"/>
                </w:r>
                <w:r>
                  <w:rPr>
                    <w:noProof/>
                  </w:rPr>
                  <w:t xml:space="preserve"> (5)</w:t>
                </w:r>
                <w:r>
                  <w:fldChar w:fldCharType="end"/>
                </w:r>
              </w:sdtContent>
            </w:sdt>
          </w:p>
        </w:tc>
      </w:tr>
    </w:tbl>
    <w:p w14:paraId="18D39659" w14:textId="77777777" w:rsidR="008E766E" w:rsidRDefault="008E766E" w:rsidP="008E766E"/>
    <w:p w14:paraId="083B984C" w14:textId="77777777" w:rsidR="008E766E" w:rsidRDefault="008E766E" w:rsidP="008E766E">
      <w:r>
        <w:t>While many parts of the world are experiencing temperatures approaching 5</w:t>
      </w:r>
      <w:r w:rsidRPr="00AA510D">
        <w:t>0 °C</w:t>
      </w:r>
      <w:r>
        <w:t xml:space="preserve"> the trend is still upwards, and more parts of the world are likely to exceed this in the next few years.</w:t>
      </w:r>
      <w:r w:rsidRPr="00AA510D">
        <w:t xml:space="preserve"> </w:t>
      </w:r>
      <w:r>
        <w:t xml:space="preserve"> Middle Eastern and North African countries, China, Australia and even the USA have already recorded ambient temperatures above 5</w:t>
      </w:r>
      <w:r w:rsidRPr="00AA510D">
        <w:t>0 °C</w:t>
      </w:r>
      <w:r>
        <w:t xml:space="preserve">. </w:t>
      </w:r>
    </w:p>
    <w:p w14:paraId="714E456B" w14:textId="77777777" w:rsidR="008E766E" w:rsidRDefault="008E766E" w:rsidP="008E766E">
      <w:r>
        <w:br w:type="page"/>
      </w:r>
    </w:p>
    <w:p w14:paraId="62CA0158" w14:textId="77777777" w:rsidR="008E766E" w:rsidRDefault="008E766E" w:rsidP="008E766E">
      <w:r>
        <w:lastRenderedPageBreak/>
        <w:t>IEC 60079-0 Edition 7.0:</w:t>
      </w:r>
    </w:p>
    <w:p w14:paraId="7AA28753" w14:textId="77777777" w:rsidR="008E766E" w:rsidRDefault="008E766E" w:rsidP="008E766E">
      <w:r>
        <w:t>The scope specifies the</w:t>
      </w:r>
      <w:r w:rsidRPr="00AA510D">
        <w:t xml:space="preserve"> standard atmospheric conditions </w:t>
      </w:r>
      <w:r>
        <w:t>for temperature as -20</w:t>
      </w:r>
      <w:r w:rsidRPr="00AA510D">
        <w:t xml:space="preserve">°C </w:t>
      </w:r>
      <w:r>
        <w:t xml:space="preserve">to </w:t>
      </w:r>
      <w:r w:rsidRPr="00AA510D">
        <w:t>+60 °C</w:t>
      </w:r>
      <w:r>
        <w:t>.</w:t>
      </w:r>
      <w:r w:rsidRPr="00AA510D">
        <w:t xml:space="preserve"> </w:t>
      </w:r>
    </w:p>
    <w:p w14:paraId="482E6CBE" w14:textId="77777777" w:rsidR="008E766E" w:rsidRDefault="008E766E" w:rsidP="008E766E">
      <w:r>
        <w:t>Clause 5.1.1 details the normal ambient temperature range as -20</w:t>
      </w:r>
      <w:r w:rsidRPr="00AA510D">
        <w:t>°C</w:t>
      </w:r>
      <w:r>
        <w:t xml:space="preserve"> to +40</w:t>
      </w:r>
      <w:r w:rsidRPr="00AA510D">
        <w:t>°C</w:t>
      </w:r>
      <w:r>
        <w:t xml:space="preserve"> which does not require marking. Equipment specified with an ambient temperature outside of this range is considered to be special and is required to be marked accordingly.</w:t>
      </w:r>
    </w:p>
    <w:p w14:paraId="380E9CF3" w14:textId="77777777" w:rsidR="008E766E" w:rsidRDefault="008E766E" w:rsidP="008E766E"/>
    <w:p w14:paraId="23A7EDA5" w14:textId="77777777" w:rsidR="008E766E" w:rsidRDefault="008E766E" w:rsidP="008E766E">
      <w:pPr>
        <w:rPr>
          <w:b/>
          <w:bCs/>
        </w:rPr>
      </w:pPr>
      <w:r>
        <w:rPr>
          <w:b/>
          <w:bCs/>
        </w:rPr>
        <w:t>Initial D</w:t>
      </w:r>
      <w:r w:rsidRPr="00296A8E">
        <w:rPr>
          <w:b/>
          <w:bCs/>
        </w:rPr>
        <w:t>iscussions points:</w:t>
      </w:r>
    </w:p>
    <w:p w14:paraId="7C54A4D6" w14:textId="77777777" w:rsidR="008E766E" w:rsidRDefault="008E766E" w:rsidP="008E766E">
      <w:pPr>
        <w:pStyle w:val="ListParagraph"/>
        <w:numPr>
          <w:ilvl w:val="0"/>
          <w:numId w:val="1"/>
        </w:numPr>
      </w:pPr>
      <w:r>
        <w:t>Significant quantity of Ex equipment marked with an IECEx certificate number may be operating outside of the assessed ambient temperature range during heatwave events.</w:t>
      </w:r>
    </w:p>
    <w:p w14:paraId="56449409" w14:textId="77777777" w:rsidR="008E766E" w:rsidRDefault="008E766E" w:rsidP="008E766E">
      <w:pPr>
        <w:pStyle w:val="ListParagraph"/>
      </w:pPr>
      <w:r>
        <w:t xml:space="preserve">Who will be bearing the responsibility if things go wrong at increasing rates? </w:t>
      </w:r>
    </w:p>
    <w:p w14:paraId="1FF0057F" w14:textId="77777777" w:rsidR="008E766E" w:rsidRDefault="008E766E" w:rsidP="008E766E">
      <w:pPr>
        <w:pStyle w:val="ListParagraph"/>
      </w:pPr>
      <w:r>
        <w:t>Will the market confidence in the IECEx 02 scheme be affected?</w:t>
      </w:r>
    </w:p>
    <w:p w14:paraId="560FA603" w14:textId="77777777" w:rsidR="008E766E" w:rsidRDefault="008E766E" w:rsidP="008E766E">
      <w:pPr>
        <w:pStyle w:val="ListParagraph"/>
      </w:pPr>
    </w:p>
    <w:p w14:paraId="3160A8DE" w14:textId="77777777" w:rsidR="008E766E" w:rsidRDefault="008E766E" w:rsidP="008E766E">
      <w:pPr>
        <w:pStyle w:val="ListParagraph"/>
        <w:numPr>
          <w:ilvl w:val="0"/>
          <w:numId w:val="1"/>
        </w:numPr>
      </w:pPr>
      <w:proofErr w:type="spellStart"/>
      <w:r>
        <w:t>ExTAG</w:t>
      </w:r>
      <w:proofErr w:type="spellEnd"/>
      <w:r>
        <w:t xml:space="preserve"> could consider specifying a minimum recommended ambient temperature range of </w:t>
      </w:r>
      <w:r w:rsidRPr="001A221A">
        <w:t>-20</w:t>
      </w:r>
      <w:r>
        <w:rPr>
          <w:rFonts w:cstheme="minorHAnsi"/>
        </w:rPr>
        <w:t>°</w:t>
      </w:r>
      <w:r>
        <w:t>C</w:t>
      </w:r>
      <w:r w:rsidRPr="001A221A">
        <w:t xml:space="preserve"> to +</w:t>
      </w:r>
      <w:r>
        <w:t>5</w:t>
      </w:r>
      <w:r w:rsidRPr="001A221A">
        <w:t>0</w:t>
      </w:r>
      <w:r>
        <w:rPr>
          <w:rFonts w:cstheme="minorHAnsi"/>
        </w:rPr>
        <w:t>°</w:t>
      </w:r>
      <w:r>
        <w:t xml:space="preserve">C via an </w:t>
      </w:r>
      <w:proofErr w:type="spellStart"/>
      <w:r>
        <w:t>ExTAG</w:t>
      </w:r>
      <w:proofErr w:type="spellEnd"/>
      <w:r>
        <w:t xml:space="preserve"> Decision sheet (non-mandatory to remain compliant with IEC 60079-0). </w:t>
      </w:r>
    </w:p>
    <w:p w14:paraId="643B1614" w14:textId="77777777" w:rsidR="008E766E" w:rsidRDefault="008E766E" w:rsidP="008E766E">
      <w:pPr>
        <w:pStyle w:val="ListParagraph"/>
      </w:pPr>
    </w:p>
    <w:p w14:paraId="49CAD767" w14:textId="77777777" w:rsidR="008E766E" w:rsidRDefault="008E766E" w:rsidP="008E766E">
      <w:pPr>
        <w:pStyle w:val="ListParagraph"/>
        <w:numPr>
          <w:ilvl w:val="0"/>
          <w:numId w:val="1"/>
        </w:numPr>
      </w:pPr>
      <w:r>
        <w:t>An option could be included on all ExCB application forms “IECEx minimum recommended Ambient Temperature -20</w:t>
      </w:r>
      <w:r>
        <w:rPr>
          <w:rFonts w:cstheme="minorHAnsi"/>
        </w:rPr>
        <w:t>°</w:t>
      </w:r>
      <w:r>
        <w:t>C to +50</w:t>
      </w:r>
      <w:r>
        <w:rPr>
          <w:rFonts w:cstheme="minorHAnsi"/>
        </w:rPr>
        <w:t>°</w:t>
      </w:r>
      <w:r>
        <w:t xml:space="preserve">C” </w:t>
      </w:r>
    </w:p>
    <w:p w14:paraId="05B677F8" w14:textId="77777777" w:rsidR="008E766E" w:rsidRPr="001A221A" w:rsidRDefault="008E766E" w:rsidP="008E766E">
      <w:pPr>
        <w:pStyle w:val="ListParagraph"/>
        <w:rPr>
          <w:b/>
          <w:bCs/>
        </w:rPr>
      </w:pPr>
    </w:p>
    <w:p w14:paraId="442507A3" w14:textId="77777777" w:rsidR="008E766E" w:rsidRDefault="008E766E" w:rsidP="008E766E">
      <w:pPr>
        <w:pStyle w:val="ListParagraph"/>
        <w:numPr>
          <w:ilvl w:val="0"/>
          <w:numId w:val="1"/>
        </w:numPr>
      </w:pPr>
      <w:proofErr w:type="spellStart"/>
      <w:r>
        <w:t>ExTAG</w:t>
      </w:r>
      <w:proofErr w:type="spellEnd"/>
      <w:r>
        <w:t xml:space="preserve"> could consider requiring the ambient temperature to be displayed on all new IECEx COC even when it is -20</w:t>
      </w:r>
      <w:r>
        <w:rPr>
          <w:rFonts w:cstheme="minorHAnsi"/>
        </w:rPr>
        <w:t>°</w:t>
      </w:r>
      <w:r>
        <w:t>C to +40</w:t>
      </w:r>
      <w:r>
        <w:rPr>
          <w:rFonts w:cstheme="minorHAnsi"/>
        </w:rPr>
        <w:t>°</w:t>
      </w:r>
      <w:r>
        <w:t>C.</w:t>
      </w:r>
    </w:p>
    <w:p w14:paraId="5BA2C7F0" w14:textId="77777777" w:rsidR="008E766E" w:rsidRDefault="008E766E" w:rsidP="008E766E">
      <w:pPr>
        <w:pStyle w:val="ListParagraph"/>
      </w:pPr>
    </w:p>
    <w:p w14:paraId="0EDD2638" w14:textId="77777777" w:rsidR="008E766E" w:rsidRDefault="008E766E" w:rsidP="008E766E">
      <w:pPr>
        <w:pStyle w:val="ListParagraph"/>
        <w:numPr>
          <w:ilvl w:val="0"/>
          <w:numId w:val="1"/>
        </w:numPr>
      </w:pPr>
      <w:proofErr w:type="spellStart"/>
      <w:r>
        <w:t>ExTAG</w:t>
      </w:r>
      <w:proofErr w:type="spellEnd"/>
      <w:r>
        <w:t xml:space="preserve"> could consider revising the structure of the IECEx COC to display the ambient temperature of the equipment more consistently via a special field in the IECEx online COC system.</w:t>
      </w:r>
    </w:p>
    <w:p w14:paraId="550FF8A0" w14:textId="77777777" w:rsidR="008E766E" w:rsidRDefault="008E766E" w:rsidP="008E766E">
      <w:pPr>
        <w:pStyle w:val="ListParagraph"/>
      </w:pPr>
    </w:p>
    <w:p w14:paraId="60C1FA80" w14:textId="77777777" w:rsidR="008E766E" w:rsidRDefault="008E766E" w:rsidP="008E766E">
      <w:pPr>
        <w:pStyle w:val="ListParagraph"/>
        <w:numPr>
          <w:ilvl w:val="0"/>
          <w:numId w:val="1"/>
        </w:numPr>
      </w:pPr>
      <w:r>
        <w:t>What are the market trends? Is the market already heading in the direction? Valuable trend data might be a percentage of new COC issued over past 5 years exceeding the default ambient temperature range of -20</w:t>
      </w:r>
      <w:r w:rsidRPr="00A942C0">
        <w:rPr>
          <w:rFonts w:cstheme="minorHAnsi"/>
        </w:rPr>
        <w:t>°</w:t>
      </w:r>
      <w:r>
        <w:t>C to +40</w:t>
      </w:r>
      <w:r w:rsidRPr="00A942C0">
        <w:rPr>
          <w:rFonts w:cstheme="minorHAnsi"/>
        </w:rPr>
        <w:t>°</w:t>
      </w:r>
      <w:r>
        <w:t>C.</w:t>
      </w:r>
      <w:r w:rsidRPr="00415106">
        <w:t xml:space="preserve"> </w:t>
      </w:r>
      <w:r>
        <w:t>Is it possible for the IECEx secretariat collate some data for further discussion and potentially passing this onto TC 31?</w:t>
      </w:r>
    </w:p>
    <w:p w14:paraId="0CB3DB51" w14:textId="77777777" w:rsidR="008E766E" w:rsidRDefault="008E766E" w:rsidP="008E766E">
      <w:r>
        <w:br w:type="page"/>
      </w:r>
    </w:p>
    <w:sdt>
      <w:sdtPr>
        <w:rPr>
          <w:rFonts w:asciiTheme="minorHAnsi" w:eastAsiaTheme="minorHAnsi" w:hAnsiTheme="minorHAnsi" w:cstheme="minorBidi"/>
          <w:color w:val="auto"/>
          <w:sz w:val="22"/>
          <w:szCs w:val="22"/>
          <w:lang w:val="de-DE"/>
        </w:rPr>
        <w:id w:val="1841583987"/>
        <w:docPartObj>
          <w:docPartGallery w:val="Bibliographies"/>
          <w:docPartUnique/>
        </w:docPartObj>
      </w:sdtPr>
      <w:sdtEndPr/>
      <w:sdtContent>
        <w:p w14:paraId="6AF16B98" w14:textId="77777777" w:rsidR="008E766E" w:rsidRDefault="008E766E" w:rsidP="008E766E">
          <w:pPr>
            <w:pStyle w:val="Heading1"/>
          </w:pPr>
          <w:r>
            <w:t>Bibliography</w:t>
          </w:r>
        </w:p>
        <w:sdt>
          <w:sdtPr>
            <w:rPr>
              <w:lang w:val="de-DE"/>
            </w:rPr>
            <w:id w:val="111145805"/>
            <w:bibliography/>
          </w:sdtPr>
          <w:sdtEndPr/>
          <w:sdtContent>
            <w:p w14:paraId="4AB996C3" w14:textId="77777777" w:rsidR="008E766E" w:rsidRDefault="008E766E" w:rsidP="008E766E">
              <w:pPr>
                <w:pStyle w:val="Bibliography"/>
                <w:rPr>
                  <w:noProof/>
                  <w:sz w:val="24"/>
                  <w:szCs w:val="24"/>
                </w:rPr>
              </w:pPr>
              <w:r>
                <w:fldChar w:fldCharType="begin"/>
              </w:r>
              <w:r>
                <w:instrText xml:space="preserve"> BIBLIOGRAPHY </w:instrText>
              </w:r>
              <w:r>
                <w:fldChar w:fldCharType="separate"/>
              </w:r>
              <w:r>
                <w:rPr>
                  <w:noProof/>
                </w:rPr>
                <w:t xml:space="preserve">1. </w:t>
              </w:r>
              <w:r>
                <w:rPr>
                  <w:i/>
                  <w:iCs/>
                  <w:noProof/>
                </w:rPr>
                <w:t xml:space="preserve">IPCC, 2021: Summary for Policymakers. In: Climate Change 2021: The Physical Science Basis. Contribution of Working Group I to the Sixth Assessment Report of the Intergovernmental Panel on Climate Change. </w:t>
              </w:r>
              <w:r>
                <w:rPr>
                  <w:b/>
                  <w:bCs/>
                  <w:noProof/>
                </w:rPr>
                <w:t>Masson-Delmotte, V., P. Zhai, A. Pirani, S. L. Connors, C. Péan, S. Berger, N. Caud, Y. Chen, L. Goldfarb, M. I. Gomis, M. Huang, K. Leitzell, E. Lonnoy, J.B.R. Matthews, T. K. Maycock, T. Waterfield, O. Yelekçi, R. Yu and B. Zhou eds.</w:t>
              </w:r>
              <w:r>
                <w:rPr>
                  <w:noProof/>
                </w:rPr>
                <w:t xml:space="preserve"> s.l. : Cambridge University Press, 2021.</w:t>
              </w:r>
            </w:p>
            <w:p w14:paraId="4CD98A16" w14:textId="77777777" w:rsidR="008E766E" w:rsidRDefault="008E766E" w:rsidP="008E766E">
              <w:pPr>
                <w:pStyle w:val="Bibliography"/>
                <w:rPr>
                  <w:noProof/>
                </w:rPr>
              </w:pPr>
              <w:r>
                <w:rPr>
                  <w:noProof/>
                </w:rPr>
                <w:t xml:space="preserve">2. </w:t>
              </w:r>
              <w:r>
                <w:rPr>
                  <w:i/>
                  <w:iCs/>
                  <w:noProof/>
                </w:rPr>
                <w:t xml:space="preserve">Heatwaves intensification in Australia: A consistent trajectory across past, present and future,. </w:t>
              </w:r>
              <w:r>
                <w:rPr>
                  <w:b/>
                  <w:bCs/>
                  <w:noProof/>
                </w:rPr>
                <w:t>Ralph Trancoso, Jozef Syktus, Nathan Toombs, David Ahrens, Kenneth Koon-Ho Wong, Ramona Dalla Pozza.</w:t>
              </w:r>
              <w:r>
                <w:rPr>
                  <w:noProof/>
                </w:rPr>
                <w:t xml:space="preserve"> s.l. : Science of The Total Environment, 2020, Science of The Total Environment Volume 742, Vol. Volume 742. ISSN 0048-9697.</w:t>
              </w:r>
            </w:p>
            <w:p w14:paraId="50934043" w14:textId="6820FC6F" w:rsidR="008E766E" w:rsidRDefault="008E766E" w:rsidP="008E766E">
              <w:pPr>
                <w:pStyle w:val="Bibliography"/>
                <w:rPr>
                  <w:noProof/>
                </w:rPr>
              </w:pPr>
              <w:r>
                <w:rPr>
                  <w:noProof/>
                </w:rPr>
                <w:t xml:space="preserve">3. </w:t>
              </w:r>
              <w:r>
                <w:rPr>
                  <w:b/>
                  <w:bCs/>
                  <w:noProof/>
                </w:rPr>
                <w:t>IEC Website.</w:t>
              </w:r>
              <w:r>
                <w:rPr>
                  <w:noProof/>
                </w:rPr>
                <w:t xml:space="preserve"> SDG 13 - Climate change. </w:t>
              </w:r>
              <w:r>
                <w:rPr>
                  <w:i/>
                  <w:iCs/>
                  <w:noProof/>
                </w:rPr>
                <w:t xml:space="preserve">International Electrotechnical Commission. </w:t>
              </w:r>
              <w:r>
                <w:rPr>
                  <w:noProof/>
                </w:rPr>
                <w:t>[Online] 2021. [Cited: August 17, 2021.]  https://www.iec.ch/sdg/sdg13 .</w:t>
              </w:r>
            </w:p>
            <w:p w14:paraId="3C15351D" w14:textId="77777777" w:rsidR="008E766E" w:rsidRDefault="008E766E" w:rsidP="008E766E">
              <w:pPr>
                <w:pStyle w:val="Bibliography"/>
                <w:rPr>
                  <w:noProof/>
                </w:rPr>
              </w:pPr>
              <w:r>
                <w:rPr>
                  <w:noProof/>
                </w:rPr>
                <w:t xml:space="preserve">4. </w:t>
              </w:r>
              <w:r>
                <w:rPr>
                  <w:b/>
                  <w:bCs/>
                  <w:noProof/>
                </w:rPr>
                <w:t>NASA Earth Observatory image by Joshua Stevens, using GEOS-5 data from the Global Modeling and Assimilation Office at NASA GSFC, and data courtesy of Joalda Morancy/NASA/JPL-Caltech and the ECOSTRESS science team. Story by Kathryn Hansen.</w:t>
              </w:r>
              <w:r>
                <w:rPr>
                  <w:noProof/>
                </w:rPr>
                <w:t xml:space="preserve"> Exceptional Heat Hits Pacific Northwest. </w:t>
              </w:r>
              <w:r>
                <w:rPr>
                  <w:i/>
                  <w:iCs/>
                  <w:noProof/>
                </w:rPr>
                <w:t xml:space="preserve">The Earth Observatory. </w:t>
              </w:r>
              <w:r>
                <w:rPr>
                  <w:noProof/>
                </w:rPr>
                <w:t>[Online] 2021. [Cited: August 17, 2021.] https://earthobservatory.nasa.gov/images/148506/exceptional-heat-hits-pacific-northwest?src=ve.</w:t>
              </w:r>
            </w:p>
            <w:p w14:paraId="14A36D28" w14:textId="77777777" w:rsidR="008E766E" w:rsidRDefault="008E766E" w:rsidP="008E766E">
              <w:pPr>
                <w:pStyle w:val="Bibliography"/>
                <w:rPr>
                  <w:noProof/>
                </w:rPr>
              </w:pPr>
              <w:r>
                <w:rPr>
                  <w:noProof/>
                </w:rPr>
                <w:t xml:space="preserve">5. </w:t>
              </w:r>
              <w:r>
                <w:rPr>
                  <w:b/>
                  <w:bCs/>
                  <w:noProof/>
                </w:rPr>
                <w:t>World Meteorological Organization (WMO).</w:t>
              </w:r>
              <w:r>
                <w:rPr>
                  <w:noProof/>
                </w:rPr>
                <w:t xml:space="preserve"> News: June ends with exceptional heat,"[Data/Image] from Climate Reanalyzer (https://ClimateReanalyzer.org), Climate Change Institute, University of Maine, USA.". </w:t>
              </w:r>
              <w:r>
                <w:rPr>
                  <w:i/>
                  <w:iCs/>
                  <w:noProof/>
                </w:rPr>
                <w:t xml:space="preserve">World Meteorological Organization (WMO). </w:t>
              </w:r>
              <w:r>
                <w:rPr>
                  <w:noProof/>
                </w:rPr>
                <w:t>[Online] 2021. [Cited: August 17, 2021.] https://public.wmo.int/en/media/news/june-ends-exceptional-heat.</w:t>
              </w:r>
            </w:p>
            <w:p w14:paraId="5C9F6648" w14:textId="77777777" w:rsidR="008E766E" w:rsidRDefault="008E766E" w:rsidP="008E766E">
              <w:r>
                <w:rPr>
                  <w:b/>
                  <w:bCs/>
                  <w:noProof/>
                </w:rPr>
                <w:fldChar w:fldCharType="end"/>
              </w:r>
            </w:p>
          </w:sdtContent>
        </w:sdt>
      </w:sdtContent>
    </w:sdt>
    <w:p w14:paraId="7BAF5909" w14:textId="77777777" w:rsidR="006F1E17" w:rsidRPr="006F1E17" w:rsidRDefault="006F1E17" w:rsidP="00CC329F">
      <w:pPr>
        <w:spacing w:after="0" w:line="240" w:lineRule="auto"/>
        <w:rPr>
          <w:lang w:val="en-US"/>
        </w:rPr>
      </w:pPr>
    </w:p>
    <w:sectPr w:rsidR="006F1E17" w:rsidRPr="006F1E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E043F" w14:textId="77777777" w:rsidR="00E13B61" w:rsidRDefault="00E13B61" w:rsidP="00E13B61">
      <w:pPr>
        <w:spacing w:after="0" w:line="240" w:lineRule="auto"/>
      </w:pPr>
      <w:r>
        <w:separator/>
      </w:r>
    </w:p>
  </w:endnote>
  <w:endnote w:type="continuationSeparator" w:id="0">
    <w:p w14:paraId="7E5DF5EE" w14:textId="77777777" w:rsidR="00E13B61" w:rsidRDefault="00E13B61" w:rsidP="00E13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274734"/>
      <w:docPartObj>
        <w:docPartGallery w:val="Page Numbers (Bottom of Page)"/>
        <w:docPartUnique/>
      </w:docPartObj>
    </w:sdtPr>
    <w:sdtEndPr/>
    <w:sdtContent>
      <w:sdt>
        <w:sdtPr>
          <w:id w:val="-1769616900"/>
          <w:docPartObj>
            <w:docPartGallery w:val="Page Numbers (Top of Page)"/>
            <w:docPartUnique/>
          </w:docPartObj>
        </w:sdtPr>
        <w:sdtEndPr/>
        <w:sdtContent>
          <w:p w14:paraId="7AD5BDE5" w14:textId="1E034E46" w:rsidR="00650DAE" w:rsidRDefault="00650DA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8F00F7">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F00F7">
              <w:rPr>
                <w:b/>
                <w:bCs/>
                <w:noProof/>
              </w:rPr>
              <w:t>5</w:t>
            </w:r>
            <w:r>
              <w:rPr>
                <w:b/>
                <w:bCs/>
                <w:sz w:val="24"/>
                <w:szCs w:val="24"/>
              </w:rPr>
              <w:fldChar w:fldCharType="end"/>
            </w:r>
          </w:p>
        </w:sdtContent>
      </w:sdt>
    </w:sdtContent>
  </w:sdt>
  <w:p w14:paraId="5AB3EF2E" w14:textId="77777777" w:rsidR="00650DAE" w:rsidRDefault="00650D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38ACC" w14:textId="77777777" w:rsidR="00E13B61" w:rsidRDefault="00E13B61" w:rsidP="00E13B61">
      <w:pPr>
        <w:spacing w:after="0" w:line="240" w:lineRule="auto"/>
      </w:pPr>
      <w:r>
        <w:separator/>
      </w:r>
    </w:p>
  </w:footnote>
  <w:footnote w:type="continuationSeparator" w:id="0">
    <w:p w14:paraId="55A852BF" w14:textId="77777777" w:rsidR="00E13B61" w:rsidRDefault="00E13B61" w:rsidP="00E13B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C59D2" w14:textId="43D79398" w:rsidR="00E13B61" w:rsidRDefault="00E13B61">
    <w:pPr>
      <w:pStyle w:val="Header"/>
    </w:pPr>
    <w:r>
      <w:rPr>
        <w:noProof/>
        <w:lang w:val="en-AU" w:eastAsia="en-AU"/>
      </w:rPr>
      <w:drawing>
        <wp:inline distT="0" distB="0" distL="0" distR="0" wp14:anchorId="5BAB1E99" wp14:editId="37033E51">
          <wp:extent cx="585470" cy="506095"/>
          <wp:effectExtent l="0" t="0" r="508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470" cy="506095"/>
                  </a:xfrm>
                  <a:prstGeom prst="rect">
                    <a:avLst/>
                  </a:prstGeom>
                  <a:noFill/>
                </pic:spPr>
              </pic:pic>
            </a:graphicData>
          </a:graphic>
        </wp:inline>
      </w:drawing>
    </w:r>
  </w:p>
  <w:p w14:paraId="4045FB52" w14:textId="59323390" w:rsidR="00E13B61" w:rsidRPr="00E13B61" w:rsidRDefault="000D72BB" w:rsidP="00E13B61">
    <w:pPr>
      <w:pStyle w:val="Header"/>
      <w:jc w:val="right"/>
      <w:rPr>
        <w:rFonts w:ascii="Arial" w:hAnsi="Arial" w:cs="Arial"/>
        <w:b/>
      </w:rPr>
    </w:pPr>
    <w:r>
      <w:rPr>
        <w:rFonts w:ascii="Arial" w:hAnsi="Arial" w:cs="Arial"/>
        <w:b/>
      </w:rPr>
      <w:t>ExTAG/</w:t>
    </w:r>
    <w:r w:rsidR="008E766E">
      <w:rPr>
        <w:rFonts w:ascii="Arial" w:hAnsi="Arial" w:cs="Arial"/>
        <w:b/>
      </w:rPr>
      <w:t>652</w:t>
    </w:r>
    <w:r w:rsidR="00E13B61">
      <w:rPr>
        <w:rFonts w:ascii="Arial" w:hAnsi="Arial" w:cs="Arial"/>
        <w:b/>
      </w:rPr>
      <w:t>/</w:t>
    </w:r>
    <w:r w:rsidR="008E766E">
      <w:rPr>
        <w:rFonts w:ascii="Arial" w:hAnsi="Arial" w:cs="Arial"/>
        <w:b/>
      </w:rPr>
      <w:t>Inf</w:t>
    </w:r>
  </w:p>
  <w:p w14:paraId="1BDFD850" w14:textId="7E5EAD0C" w:rsidR="00E13B61" w:rsidRDefault="006321EE" w:rsidP="00E13B61">
    <w:pPr>
      <w:pStyle w:val="Header"/>
      <w:jc w:val="right"/>
    </w:pPr>
    <w:r>
      <w:rPr>
        <w:rFonts w:ascii="Arial" w:hAnsi="Arial" w:cs="Arial"/>
        <w:b/>
      </w:rPr>
      <w:t>August</w:t>
    </w:r>
    <w:r w:rsidR="00E13B61" w:rsidRPr="00E13B61">
      <w:rPr>
        <w:rFonts w:ascii="Arial" w:hAnsi="Arial" w:cs="Arial"/>
        <w:b/>
      </w:rP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F75611"/>
    <w:multiLevelType w:val="hybridMultilevel"/>
    <w:tmpl w:val="7DEE9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E17"/>
    <w:rsid w:val="000D2BA3"/>
    <w:rsid w:val="000D72BB"/>
    <w:rsid w:val="0021542E"/>
    <w:rsid w:val="002E372C"/>
    <w:rsid w:val="0031108B"/>
    <w:rsid w:val="00336EC9"/>
    <w:rsid w:val="003555F2"/>
    <w:rsid w:val="003B704C"/>
    <w:rsid w:val="0047102F"/>
    <w:rsid w:val="00553CB3"/>
    <w:rsid w:val="005F3F13"/>
    <w:rsid w:val="006321EE"/>
    <w:rsid w:val="00650DAE"/>
    <w:rsid w:val="006C17A7"/>
    <w:rsid w:val="006F1E17"/>
    <w:rsid w:val="007E1CF5"/>
    <w:rsid w:val="0087777A"/>
    <w:rsid w:val="00885BB6"/>
    <w:rsid w:val="008E766E"/>
    <w:rsid w:val="008F00F7"/>
    <w:rsid w:val="00906FD1"/>
    <w:rsid w:val="009B0A79"/>
    <w:rsid w:val="00A46090"/>
    <w:rsid w:val="00A46FFE"/>
    <w:rsid w:val="00BE6E24"/>
    <w:rsid w:val="00C41022"/>
    <w:rsid w:val="00CC329F"/>
    <w:rsid w:val="00D20561"/>
    <w:rsid w:val="00DC6742"/>
    <w:rsid w:val="00E13B61"/>
    <w:rsid w:val="00E42F82"/>
    <w:rsid w:val="00EF25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25FACBE"/>
  <w15:chartTrackingRefBased/>
  <w15:docId w15:val="{1DBBE1CB-ED64-4FF4-8ECB-8A95D92FD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E17"/>
  </w:style>
  <w:style w:type="paragraph" w:styleId="Heading1">
    <w:name w:val="heading 1"/>
    <w:basedOn w:val="Normal"/>
    <w:next w:val="Normal"/>
    <w:link w:val="Heading1Char"/>
    <w:uiPriority w:val="9"/>
    <w:qFormat/>
    <w:rsid w:val="008E766E"/>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1E17"/>
    <w:rPr>
      <w:color w:val="0563C1" w:themeColor="hyperlink"/>
      <w:u w:val="single"/>
    </w:rPr>
  </w:style>
  <w:style w:type="character" w:customStyle="1" w:styleId="UnresolvedMention1">
    <w:name w:val="Unresolved Mention1"/>
    <w:basedOn w:val="DefaultParagraphFont"/>
    <w:uiPriority w:val="99"/>
    <w:semiHidden/>
    <w:unhideWhenUsed/>
    <w:rsid w:val="006F1E17"/>
    <w:rPr>
      <w:color w:val="605E5C"/>
      <w:shd w:val="clear" w:color="auto" w:fill="E1DFDD"/>
    </w:rPr>
  </w:style>
  <w:style w:type="paragraph" w:styleId="Header">
    <w:name w:val="header"/>
    <w:basedOn w:val="Normal"/>
    <w:link w:val="HeaderChar"/>
    <w:uiPriority w:val="99"/>
    <w:unhideWhenUsed/>
    <w:rsid w:val="00E13B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3B61"/>
  </w:style>
  <w:style w:type="paragraph" w:styleId="Footer">
    <w:name w:val="footer"/>
    <w:basedOn w:val="Normal"/>
    <w:link w:val="FooterChar"/>
    <w:uiPriority w:val="99"/>
    <w:unhideWhenUsed/>
    <w:rsid w:val="00E13B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3B61"/>
  </w:style>
  <w:style w:type="paragraph" w:customStyle="1" w:styleId="Default">
    <w:name w:val="Default"/>
    <w:rsid w:val="00C41022"/>
    <w:pPr>
      <w:autoSpaceDE w:val="0"/>
      <w:autoSpaceDN w:val="0"/>
      <w:adjustRightInd w:val="0"/>
      <w:spacing w:after="0" w:line="240" w:lineRule="auto"/>
    </w:pPr>
    <w:rPr>
      <w:rFonts w:ascii="Cambria" w:hAnsi="Cambria" w:cs="Cambria"/>
      <w:color w:val="000000"/>
      <w:sz w:val="24"/>
      <w:szCs w:val="24"/>
      <w:lang w:val="en-AU"/>
    </w:rPr>
  </w:style>
  <w:style w:type="character" w:customStyle="1" w:styleId="Heading1Char">
    <w:name w:val="Heading 1 Char"/>
    <w:basedOn w:val="DefaultParagraphFont"/>
    <w:link w:val="Heading1"/>
    <w:uiPriority w:val="9"/>
    <w:rsid w:val="008E766E"/>
    <w:rPr>
      <w:rFonts w:asciiTheme="majorHAnsi" w:eastAsiaTheme="majorEastAsia" w:hAnsiTheme="majorHAnsi" w:cstheme="majorBidi"/>
      <w:color w:val="2F5496" w:themeColor="accent1" w:themeShade="BF"/>
      <w:sz w:val="32"/>
      <w:szCs w:val="32"/>
      <w:lang w:val="en-US"/>
    </w:rPr>
  </w:style>
  <w:style w:type="paragraph" w:styleId="ListParagraph">
    <w:name w:val="List Paragraph"/>
    <w:basedOn w:val="Normal"/>
    <w:uiPriority w:val="34"/>
    <w:qFormat/>
    <w:rsid w:val="008E766E"/>
    <w:pPr>
      <w:ind w:left="720"/>
      <w:contextualSpacing/>
    </w:pPr>
    <w:rPr>
      <w:lang w:val="en-US"/>
    </w:rPr>
  </w:style>
  <w:style w:type="table" w:styleId="TableGrid">
    <w:name w:val="Table Grid"/>
    <w:basedOn w:val="TableNormal"/>
    <w:uiPriority w:val="39"/>
    <w:rsid w:val="008E766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8E766E"/>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47631">
      <w:bodyDiv w:val="1"/>
      <w:marLeft w:val="0"/>
      <w:marRight w:val="0"/>
      <w:marTop w:val="0"/>
      <w:marBottom w:val="0"/>
      <w:divBdr>
        <w:top w:val="none" w:sz="0" w:space="0" w:color="auto"/>
        <w:left w:val="none" w:sz="0" w:space="0" w:color="auto"/>
        <w:bottom w:val="none" w:sz="0" w:space="0" w:color="auto"/>
        <w:right w:val="none" w:sz="0" w:space="0" w:color="auto"/>
      </w:divBdr>
    </w:div>
    <w:div w:id="162403221">
      <w:bodyDiv w:val="1"/>
      <w:marLeft w:val="0"/>
      <w:marRight w:val="0"/>
      <w:marTop w:val="0"/>
      <w:marBottom w:val="0"/>
      <w:divBdr>
        <w:top w:val="none" w:sz="0" w:space="0" w:color="auto"/>
        <w:left w:val="none" w:sz="0" w:space="0" w:color="auto"/>
        <w:bottom w:val="none" w:sz="0" w:space="0" w:color="auto"/>
        <w:right w:val="none" w:sz="0" w:space="0" w:color="auto"/>
      </w:divBdr>
    </w:div>
    <w:div w:id="350306872">
      <w:bodyDiv w:val="1"/>
      <w:marLeft w:val="0"/>
      <w:marRight w:val="0"/>
      <w:marTop w:val="0"/>
      <w:marBottom w:val="0"/>
      <w:divBdr>
        <w:top w:val="none" w:sz="0" w:space="0" w:color="auto"/>
        <w:left w:val="none" w:sz="0" w:space="0" w:color="auto"/>
        <w:bottom w:val="none" w:sz="0" w:space="0" w:color="auto"/>
        <w:right w:val="none" w:sz="0" w:space="0" w:color="auto"/>
      </w:divBdr>
    </w:div>
    <w:div w:id="458181517">
      <w:bodyDiv w:val="1"/>
      <w:marLeft w:val="0"/>
      <w:marRight w:val="0"/>
      <w:marTop w:val="0"/>
      <w:marBottom w:val="0"/>
      <w:divBdr>
        <w:top w:val="none" w:sz="0" w:space="0" w:color="auto"/>
        <w:left w:val="none" w:sz="0" w:space="0" w:color="auto"/>
        <w:bottom w:val="none" w:sz="0" w:space="0" w:color="auto"/>
        <w:right w:val="none" w:sz="0" w:space="0" w:color="auto"/>
      </w:divBdr>
    </w:div>
    <w:div w:id="471674173">
      <w:bodyDiv w:val="1"/>
      <w:marLeft w:val="0"/>
      <w:marRight w:val="0"/>
      <w:marTop w:val="0"/>
      <w:marBottom w:val="0"/>
      <w:divBdr>
        <w:top w:val="none" w:sz="0" w:space="0" w:color="auto"/>
        <w:left w:val="none" w:sz="0" w:space="0" w:color="auto"/>
        <w:bottom w:val="none" w:sz="0" w:space="0" w:color="auto"/>
        <w:right w:val="none" w:sz="0" w:space="0" w:color="auto"/>
      </w:divBdr>
    </w:div>
    <w:div w:id="495731269">
      <w:bodyDiv w:val="1"/>
      <w:marLeft w:val="0"/>
      <w:marRight w:val="0"/>
      <w:marTop w:val="0"/>
      <w:marBottom w:val="0"/>
      <w:divBdr>
        <w:top w:val="none" w:sz="0" w:space="0" w:color="auto"/>
        <w:left w:val="none" w:sz="0" w:space="0" w:color="auto"/>
        <w:bottom w:val="none" w:sz="0" w:space="0" w:color="auto"/>
        <w:right w:val="none" w:sz="0" w:space="0" w:color="auto"/>
      </w:divBdr>
    </w:div>
    <w:div w:id="795835072">
      <w:bodyDiv w:val="1"/>
      <w:marLeft w:val="0"/>
      <w:marRight w:val="0"/>
      <w:marTop w:val="0"/>
      <w:marBottom w:val="0"/>
      <w:divBdr>
        <w:top w:val="none" w:sz="0" w:space="0" w:color="auto"/>
        <w:left w:val="none" w:sz="0" w:space="0" w:color="auto"/>
        <w:bottom w:val="none" w:sz="0" w:space="0" w:color="auto"/>
        <w:right w:val="none" w:sz="0" w:space="0" w:color="auto"/>
      </w:divBdr>
    </w:div>
    <w:div w:id="946233601">
      <w:bodyDiv w:val="1"/>
      <w:marLeft w:val="0"/>
      <w:marRight w:val="0"/>
      <w:marTop w:val="0"/>
      <w:marBottom w:val="0"/>
      <w:divBdr>
        <w:top w:val="none" w:sz="0" w:space="0" w:color="auto"/>
        <w:left w:val="none" w:sz="0" w:space="0" w:color="auto"/>
        <w:bottom w:val="none" w:sz="0" w:space="0" w:color="auto"/>
        <w:right w:val="none" w:sz="0" w:space="0" w:color="auto"/>
      </w:divBdr>
    </w:div>
    <w:div w:id="1036388220">
      <w:bodyDiv w:val="1"/>
      <w:marLeft w:val="0"/>
      <w:marRight w:val="0"/>
      <w:marTop w:val="0"/>
      <w:marBottom w:val="0"/>
      <w:divBdr>
        <w:top w:val="none" w:sz="0" w:space="0" w:color="auto"/>
        <w:left w:val="none" w:sz="0" w:space="0" w:color="auto"/>
        <w:bottom w:val="none" w:sz="0" w:space="0" w:color="auto"/>
        <w:right w:val="none" w:sz="0" w:space="0" w:color="auto"/>
      </w:divBdr>
    </w:div>
    <w:div w:id="1326207409">
      <w:bodyDiv w:val="1"/>
      <w:marLeft w:val="0"/>
      <w:marRight w:val="0"/>
      <w:marTop w:val="0"/>
      <w:marBottom w:val="0"/>
      <w:divBdr>
        <w:top w:val="none" w:sz="0" w:space="0" w:color="auto"/>
        <w:left w:val="none" w:sz="0" w:space="0" w:color="auto"/>
        <w:bottom w:val="none" w:sz="0" w:space="0" w:color="auto"/>
        <w:right w:val="none" w:sz="0" w:space="0" w:color="auto"/>
      </w:divBdr>
    </w:div>
    <w:div w:id="1371764667">
      <w:bodyDiv w:val="1"/>
      <w:marLeft w:val="0"/>
      <w:marRight w:val="0"/>
      <w:marTop w:val="0"/>
      <w:marBottom w:val="0"/>
      <w:divBdr>
        <w:top w:val="none" w:sz="0" w:space="0" w:color="auto"/>
        <w:left w:val="none" w:sz="0" w:space="0" w:color="auto"/>
        <w:bottom w:val="none" w:sz="0" w:space="0" w:color="auto"/>
        <w:right w:val="none" w:sz="0" w:space="0" w:color="auto"/>
      </w:divBdr>
    </w:div>
    <w:div w:id="1565335002">
      <w:bodyDiv w:val="1"/>
      <w:marLeft w:val="0"/>
      <w:marRight w:val="0"/>
      <w:marTop w:val="0"/>
      <w:marBottom w:val="0"/>
      <w:divBdr>
        <w:top w:val="none" w:sz="0" w:space="0" w:color="auto"/>
        <w:left w:val="none" w:sz="0" w:space="0" w:color="auto"/>
        <w:bottom w:val="none" w:sz="0" w:space="0" w:color="auto"/>
        <w:right w:val="none" w:sz="0" w:space="0" w:color="auto"/>
      </w:divBdr>
    </w:div>
    <w:div w:id="1573200023">
      <w:bodyDiv w:val="1"/>
      <w:marLeft w:val="0"/>
      <w:marRight w:val="0"/>
      <w:marTop w:val="0"/>
      <w:marBottom w:val="0"/>
      <w:divBdr>
        <w:top w:val="none" w:sz="0" w:space="0" w:color="auto"/>
        <w:left w:val="none" w:sz="0" w:space="0" w:color="auto"/>
        <w:bottom w:val="none" w:sz="0" w:space="0" w:color="auto"/>
        <w:right w:val="none" w:sz="0" w:space="0" w:color="auto"/>
      </w:divBdr>
    </w:div>
    <w:div w:id="1665426034">
      <w:bodyDiv w:val="1"/>
      <w:marLeft w:val="0"/>
      <w:marRight w:val="0"/>
      <w:marTop w:val="0"/>
      <w:marBottom w:val="0"/>
      <w:divBdr>
        <w:top w:val="none" w:sz="0" w:space="0" w:color="auto"/>
        <w:left w:val="none" w:sz="0" w:space="0" w:color="auto"/>
        <w:bottom w:val="none" w:sz="0" w:space="0" w:color="auto"/>
        <w:right w:val="none" w:sz="0" w:space="0" w:color="auto"/>
      </w:divBdr>
    </w:div>
    <w:div w:id="1709791516">
      <w:bodyDiv w:val="1"/>
      <w:marLeft w:val="0"/>
      <w:marRight w:val="0"/>
      <w:marTop w:val="0"/>
      <w:marBottom w:val="0"/>
      <w:divBdr>
        <w:top w:val="none" w:sz="0" w:space="0" w:color="auto"/>
        <w:left w:val="none" w:sz="0" w:space="0" w:color="auto"/>
        <w:bottom w:val="none" w:sz="0" w:space="0" w:color="auto"/>
        <w:right w:val="none" w:sz="0" w:space="0" w:color="auto"/>
      </w:divBdr>
    </w:div>
    <w:div w:id="1825201407">
      <w:bodyDiv w:val="1"/>
      <w:marLeft w:val="0"/>
      <w:marRight w:val="0"/>
      <w:marTop w:val="0"/>
      <w:marBottom w:val="0"/>
      <w:divBdr>
        <w:top w:val="none" w:sz="0" w:space="0" w:color="auto"/>
        <w:left w:val="none" w:sz="0" w:space="0" w:color="auto"/>
        <w:bottom w:val="none" w:sz="0" w:space="0" w:color="auto"/>
        <w:right w:val="none" w:sz="0" w:space="0" w:color="auto"/>
      </w:divBdr>
    </w:div>
    <w:div w:id="1898738952">
      <w:bodyDiv w:val="1"/>
      <w:marLeft w:val="0"/>
      <w:marRight w:val="0"/>
      <w:marTop w:val="0"/>
      <w:marBottom w:val="0"/>
      <w:divBdr>
        <w:top w:val="none" w:sz="0" w:space="0" w:color="auto"/>
        <w:left w:val="none" w:sz="0" w:space="0" w:color="auto"/>
        <w:bottom w:val="none" w:sz="0" w:space="0" w:color="auto"/>
        <w:right w:val="none" w:sz="0" w:space="0" w:color="auto"/>
      </w:divBdr>
    </w:div>
    <w:div w:id="190232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christine.kane\AppData\Local\Microsoft\Windows\Temporary%20Internet%20Files\christine.kane\AppData\Local\Microsoft\Windows\christine.kane\AppData\Local\Microsoft\Windows\Temporary%20Internet%20Files\Content.Outlook\AppData\Local\Users\horn02\AppData\Local\christine.kane\AppData\Local\Microsoft\christine.kane\AppData\Local\Microsoft\Windows\Temporary%20Internet%20Files\Christine.Kane\AppData\Local\Microsoft\Windows\Temporary%20Internet%20Files\AppData\Local\jugauthier\AppData\Local\Temp\notesC9812B\www.iecex.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IPCC2021</b:Tag>
    <b:SourceType>JournalArticle</b:SourceType>
    <b:Guid>{9CDD0751-2E5E-473B-97BA-F97BB6C1F297}</b:Guid>
    <b:Author>
      <b:Author>
        <b:NameList>
          <b:Person>
            <b:Last>Masson-Delmotte</b:Last>
            <b:First>V.,</b:First>
            <b:Middle>P. Zhai, A. Pirani, S. L. Connors, C. Péan, S. Berger, N. Caud, Y. Chen, L. Goldfarb, M. I. Gomis, M. Huang, K. Leitzell, E. Lonnoy, J.B.R. Matthews, T. K. Maycock, T. Waterfield, O. Yelekçi, R. Yu and B. Zhou eds.</b:Middle>
          </b:Person>
        </b:NameList>
      </b:Author>
    </b:Author>
    <b:Title>IPCC, 2021: Summary for Policymakers. In: Climate Change 2021: The Physical Science Basis. Contribution of Working Group I to the Sixth Assessment Report of the Intergovernmental Panel on Climate Change</b:Title>
    <b:Year>2021</b:Year>
    <b:Publisher>Cambridge University Press</b:Publisher>
    <b:URL>https://www.ipcc.ch/report/ar6/wg1/downloads/report/IPCC_AR6_WGI_SPM.pdf</b:URL>
    <b:RefOrder>1</b:RefOrder>
  </b:Source>
  <b:Source>
    <b:Tag>1</b:Tag>
    <b:SourceType>JournalArticle</b:SourceType>
    <b:Guid>{59883EB0-88E5-4E63-BAAA-EF1088C6DD5E}</b:Guid>
    <b:Author>
      <b:Author>
        <b:NameList>
          <b:Person>
            <b:Last>Ralph Trancoso</b:Last>
            <b:First>Jozef</b:First>
            <b:Middle>Syktus, Nathan Toombs, David Ahrens, Kenneth Koon-Ho Wong, Ramona Dalla Pozza</b:Middle>
          </b:Person>
        </b:NameList>
      </b:Author>
    </b:Author>
    <b:Title>Heatwaves intensification in Australia: A consistent trajectory across past, present and future,</b:Title>
    <b:JournalName>Science of The Total Environment Volume 742</b:JournalName>
    <b:Year>2020</b:Year>
    <b:URL>https://doi.org/10.1016/j.scitotenv.2020.140521</b:URL>
    <b:Publisher>Science of The Total Environment</b:Publisher>
    <b:Volume>Volume 742</b:Volume>
    <b:StandardNumber>ISSN 0048-9697</b:StandardNumber>
    <b:RefOrder>2</b:RefOrder>
  </b:Source>
  <b:Source>
    <b:Tag>IEC21</b:Tag>
    <b:SourceType>InternetSite</b:SourceType>
    <b:Guid>{BC9BF1B2-1379-495D-B7A6-00A33E0597B0}</b:Guid>
    <b:Author>
      <b:Author>
        <b:Corporate>IEC Website</b:Corporate>
      </b:Author>
    </b:Author>
    <b:Title>SDG 13 - Climate change</b:Title>
    <b:InternetSiteTitle>International Electrotechnical Commission</b:InternetSiteTitle>
    <b:Year>2021</b:Year>
    <b:YearAccessed>2021</b:YearAccessed>
    <b:MonthAccessed>August</b:MonthAccessed>
    <b:DayAccessed>17</b:DayAccessed>
    <b:URL>https://www.iec.ch/sdg/sdg13</b:URL>
    <b:RefOrder>3</b:RefOrder>
  </b:Source>
  <b:Source>
    <b:Tag>NAS21</b:Tag>
    <b:SourceType>InternetSite</b:SourceType>
    <b:Guid>{14CEFAB6-3F9F-4D5F-BBB5-09A560C3EA0E}</b:Guid>
    <b:Author>
      <b:Author>
        <b:NameList>
          <b:Person>
            <b:Last>NASA Earth Observatory image by Joshua Stevens</b:Last>
            <b:First>using</b:First>
            <b:Middle>GEOS-5 data from the Global Modeling and Assimilation Office at NASA GSFC, and data courtesy of Joalda Morancy/NASA/JPL-Caltech and the ECOSTRESS science team. Story by Kathryn Hansen.</b:Middle>
          </b:Person>
        </b:NameList>
      </b:Author>
    </b:Author>
    <b:Title>Exceptional Heat Hits Pacific Northwest</b:Title>
    <b:InternetSiteTitle>The Earth Observatory</b:InternetSiteTitle>
    <b:Year>2021</b:Year>
    <b:YearAccessed>2021</b:YearAccessed>
    <b:MonthAccessed>August</b:MonthAccessed>
    <b:DayAccessed>17</b:DayAccessed>
    <b:URL>https://earthobservatory.nasa.gov/images/148506/exceptional-heat-hits-pacific-northwest?src=ve</b:URL>
    <b:RefOrder>4</b:RefOrder>
  </b:Source>
  <b:Source>
    <b:Tag>Wor21</b:Tag>
    <b:SourceType>InternetSite</b:SourceType>
    <b:Guid>{0DDA2F8B-14A3-41ED-AC67-0346E5D0300F}</b:Guid>
    <b:Author>
      <b:Author>
        <b:Corporate>World Meteorological Organization (WMO)</b:Corporate>
      </b:Author>
    </b:Author>
    <b:Title>News: June ends with exceptional heat,"[Data/Image] from Climate Reanalyzer (https://ClimateReanalyzer.org), Climate Change Institute, University of Maine, USA."</b:Title>
    <b:InternetSiteTitle>World Meteorological Organization (WMO)</b:InternetSiteTitle>
    <b:Year>2021</b:Year>
    <b:YearAccessed>2021</b:YearAccessed>
    <b:MonthAccessed>August</b:MonthAccessed>
    <b:DayAccessed>17</b:DayAccessed>
    <b:URL>https://public.wmo.int/en/media/news/june-ends-exceptional-heat</b:URL>
    <b:RefOrder>5</b:RefOrder>
  </b:Source>
</b:Sources>
</file>

<file path=customXml/itemProps1.xml><?xml version="1.0" encoding="utf-8"?>
<ds:datastoreItem xmlns:ds="http://schemas.openxmlformats.org/officeDocument/2006/customXml" ds:itemID="{84287D57-E5EC-4067-ADCF-CB392E88E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1060</Words>
  <Characters>6046</Characters>
  <Application>Microsoft Office Word</Application>
  <DocSecurity>0</DocSecurity>
  <Lines>50</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Brodel</dc:creator>
  <cp:keywords/>
  <dc:description/>
  <cp:lastModifiedBy>Chris Agius</cp:lastModifiedBy>
  <cp:revision>3</cp:revision>
  <dcterms:created xsi:type="dcterms:W3CDTF">2021-08-19T04:10:00Z</dcterms:created>
  <dcterms:modified xsi:type="dcterms:W3CDTF">2021-08-19T05:10:00Z</dcterms:modified>
</cp:coreProperties>
</file>