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000099"/>
          <w:lang w:val="en-GB"/>
        </w:rPr>
        <w:id w:val="1030769884"/>
        <w:docPartObj>
          <w:docPartGallery w:val="Cover Pages"/>
          <w:docPartUnique/>
        </w:docPartObj>
      </w:sdtPr>
      <w:sdtEndPr>
        <w:rPr>
          <w:color w:val="auto"/>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909"/>
          </w:tblGrid>
          <w:tr w:rsidR="00923C7E" w14:paraId="06247D6B" w14:textId="77777777" w:rsidTr="004F4935">
            <w:tc>
              <w:tcPr>
                <w:tcW w:w="5040" w:type="dxa"/>
              </w:tcPr>
              <w:p w14:paraId="22F34017" w14:textId="7D20B1F5" w:rsidR="00923C7E" w:rsidRDefault="00923C7E" w:rsidP="00364A2B">
                <w:pPr>
                  <w:pStyle w:val="Header"/>
                  <w:rPr>
                    <w:color w:val="000099"/>
                  </w:rPr>
                </w:pPr>
              </w:p>
            </w:tc>
            <w:tc>
              <w:tcPr>
                <w:tcW w:w="5041" w:type="dxa"/>
                <w:shd w:val="clear" w:color="auto" w:fill="auto"/>
              </w:tcPr>
              <w:p w14:paraId="68EE72A4" w14:textId="6BF4355E" w:rsidR="00923C7E" w:rsidRPr="004F4935" w:rsidRDefault="00923C7E" w:rsidP="00A93137">
                <w:pPr>
                  <w:pStyle w:val="Header"/>
                  <w:jc w:val="right"/>
                  <w:rPr>
                    <w:b/>
                    <w:sz w:val="22"/>
                    <w:szCs w:val="22"/>
                  </w:rPr>
                </w:pPr>
                <w:r w:rsidRPr="004F4935">
                  <w:rPr>
                    <w:b/>
                    <w:sz w:val="22"/>
                    <w:szCs w:val="22"/>
                  </w:rPr>
                  <w:t>ExMC/</w:t>
                </w:r>
                <w:r>
                  <w:rPr>
                    <w:b/>
                    <w:sz w:val="22"/>
                    <w:szCs w:val="22"/>
                  </w:rPr>
                  <w:t>2102</w:t>
                </w:r>
                <w:r w:rsidRPr="004F4935">
                  <w:rPr>
                    <w:b/>
                    <w:sz w:val="22"/>
                    <w:szCs w:val="22"/>
                  </w:rPr>
                  <w:t>/</w:t>
                </w:r>
                <w:r>
                  <w:rPr>
                    <w:b/>
                    <w:sz w:val="22"/>
                    <w:szCs w:val="22"/>
                  </w:rPr>
                  <w:t>INF</w:t>
                </w:r>
              </w:p>
              <w:p w14:paraId="1EB0F7F0" w14:textId="4A70400F" w:rsidR="00923C7E" w:rsidRPr="004F4935" w:rsidRDefault="00923C7E" w:rsidP="00A93137">
                <w:pPr>
                  <w:pStyle w:val="Header"/>
                  <w:jc w:val="right"/>
                  <w:rPr>
                    <w:color w:val="000099"/>
                  </w:rPr>
                </w:pPr>
                <w:r>
                  <w:rPr>
                    <w:b/>
                    <w:sz w:val="22"/>
                    <w:szCs w:val="22"/>
                  </w:rPr>
                  <w:t>September 2</w:t>
                </w:r>
                <w:r w:rsidRPr="004F4935">
                  <w:rPr>
                    <w:b/>
                    <w:sz w:val="22"/>
                    <w:szCs w:val="22"/>
                  </w:rPr>
                  <w:t>02</w:t>
                </w:r>
                <w:r>
                  <w:rPr>
                    <w:b/>
                    <w:sz w:val="22"/>
                    <w:szCs w:val="22"/>
                  </w:rPr>
                  <w:t>4</w:t>
                </w:r>
              </w:p>
            </w:tc>
          </w:tr>
          <w:tr w:rsidR="00923C7E" w14:paraId="3CED5833" w14:textId="77777777" w:rsidTr="004F4935">
            <w:tc>
              <w:tcPr>
                <w:tcW w:w="5040" w:type="dxa"/>
              </w:tcPr>
              <w:p w14:paraId="40EC336F" w14:textId="77777777" w:rsidR="00923C7E" w:rsidRDefault="00923C7E" w:rsidP="00364A2B">
                <w:pPr>
                  <w:pStyle w:val="Header"/>
                  <w:rPr>
                    <w:color w:val="000099"/>
                  </w:rPr>
                </w:pPr>
              </w:p>
            </w:tc>
            <w:tc>
              <w:tcPr>
                <w:tcW w:w="5041" w:type="dxa"/>
                <w:shd w:val="clear" w:color="auto" w:fill="auto"/>
              </w:tcPr>
              <w:p w14:paraId="407E00B1" w14:textId="77777777" w:rsidR="00923C7E" w:rsidRPr="004F4935" w:rsidRDefault="00923C7E" w:rsidP="00A93137">
                <w:pPr>
                  <w:pStyle w:val="Header"/>
                  <w:jc w:val="right"/>
                  <w:rPr>
                    <w:b/>
                    <w:sz w:val="22"/>
                    <w:szCs w:val="22"/>
                  </w:rPr>
                </w:pPr>
              </w:p>
            </w:tc>
          </w:tr>
        </w:tbl>
        <w:p w14:paraId="785D6475" w14:textId="77777777" w:rsidR="00923C7E" w:rsidRDefault="00923C7E" w:rsidP="00A93137">
          <w:pPr>
            <w:pStyle w:val="Header"/>
            <w:rPr>
              <w:b/>
              <w:sz w:val="22"/>
              <w:szCs w:val="22"/>
            </w:rPr>
          </w:pPr>
          <w:r>
            <w:rPr>
              <w:noProof/>
            </w:rPr>
            <w:drawing>
              <wp:anchor distT="0" distB="0" distL="114300" distR="114300" simplePos="0" relativeHeight="251660288" behindDoc="0" locked="0" layoutInCell="1" allowOverlap="1" wp14:anchorId="3FF47C55" wp14:editId="21529BD4">
                <wp:simplePos x="0" y="0"/>
                <wp:positionH relativeFrom="margin">
                  <wp:align>left</wp:align>
                </wp:positionH>
                <wp:positionV relativeFrom="paragraph">
                  <wp:posOffset>-481965</wp:posOffset>
                </wp:positionV>
                <wp:extent cx="756285" cy="648335"/>
                <wp:effectExtent l="0" t="0" r="5715" b="0"/>
                <wp:wrapSquare wrapText="bothSides"/>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pic:spPr>
                    </pic:pic>
                  </a:graphicData>
                </a:graphic>
                <wp14:sizeRelH relativeFrom="page">
                  <wp14:pctWidth>0</wp14:pctWidth>
                </wp14:sizeRelH>
                <wp14:sizeRelV relativeFrom="page">
                  <wp14:pctHeight>0</wp14:pctHeight>
                </wp14:sizeRelV>
              </wp:anchor>
            </w:drawing>
          </w:r>
          <w:r>
            <w:rPr>
              <w:b/>
              <w:sz w:val="22"/>
              <w:szCs w:val="22"/>
            </w:rPr>
            <w:t xml:space="preserve"> </w:t>
          </w:r>
        </w:p>
        <w:p w14:paraId="31E3C4BB" w14:textId="77777777" w:rsidR="00923C7E" w:rsidRDefault="00923C7E" w:rsidP="00364A2B">
          <w:pPr>
            <w:pStyle w:val="Header"/>
          </w:pPr>
          <w:r>
            <w:tab/>
          </w:r>
          <w:r>
            <w:rPr>
              <w:noProof/>
            </w:rPr>
            <w:tab/>
          </w:r>
        </w:p>
        <w:p w14:paraId="09FF06E3" w14:textId="77777777" w:rsidR="00923C7E" w:rsidRDefault="00923C7E" w:rsidP="00A93137">
          <w:pPr>
            <w:rPr>
              <w:b/>
              <w:sz w:val="24"/>
              <w:szCs w:val="24"/>
            </w:rPr>
          </w:pPr>
          <w:r>
            <w:rPr>
              <w:b/>
              <w:sz w:val="24"/>
              <w:szCs w:val="24"/>
            </w:rPr>
            <w:t>INTERNATIONAL ELECTROTECHNICAL COMMISSION SYSTEM FOR</w:t>
          </w:r>
          <w:r>
            <w:rPr>
              <w:b/>
              <w:sz w:val="24"/>
              <w:szCs w:val="24"/>
            </w:rPr>
            <w:br/>
            <w:t>CERTIFICATION TO STANDARDS RELATING TO EQUIPMENT FOR USE</w:t>
          </w:r>
          <w:r>
            <w:rPr>
              <w:b/>
              <w:sz w:val="24"/>
              <w:szCs w:val="24"/>
            </w:rPr>
            <w:br/>
            <w:t>IN EXPLOSIVE ATMOSPHERES (IECEx SYSTEM)</w:t>
          </w:r>
        </w:p>
        <w:p w14:paraId="17B7FAD9" w14:textId="77777777" w:rsidR="00923C7E" w:rsidRDefault="00923C7E" w:rsidP="00364A2B">
          <w:pPr>
            <w:jc w:val="center"/>
            <w:rPr>
              <w:b/>
              <w:sz w:val="16"/>
              <w:szCs w:val="16"/>
              <w:lang w:val="en-US"/>
            </w:rPr>
          </w:pPr>
        </w:p>
        <w:p w14:paraId="081F1C25" w14:textId="3913DB4C" w:rsidR="00923C7E" w:rsidRPr="00427239" w:rsidRDefault="00923C7E" w:rsidP="00364A2B">
          <w:pPr>
            <w:pStyle w:val="Heading2"/>
            <w:tabs>
              <w:tab w:val="left" w:pos="720"/>
            </w:tabs>
            <w:ind w:left="624" w:hanging="624"/>
            <w:rPr>
              <w:bCs w:val="0"/>
              <w:sz w:val="22"/>
              <w:szCs w:val="22"/>
            </w:rPr>
          </w:pPr>
          <w:bookmarkStart w:id="0" w:name="_Toc406764996"/>
          <w:r w:rsidRPr="00427239">
            <w:rPr>
              <w:bCs w:val="0"/>
              <w:sz w:val="22"/>
              <w:szCs w:val="22"/>
            </w:rPr>
            <w:t xml:space="preserve">Title: </w:t>
          </w:r>
          <w:bookmarkEnd w:id="0"/>
          <w:r>
            <w:rPr>
              <w:bCs w:val="0"/>
              <w:sz w:val="22"/>
              <w:szCs w:val="22"/>
            </w:rPr>
            <w:t>IEC TC 31 Chair Report to the 2024 IECEx Meetings</w:t>
          </w:r>
        </w:p>
        <w:p w14:paraId="32212069" w14:textId="77777777" w:rsidR="00923C7E" w:rsidRDefault="00923C7E" w:rsidP="00364A2B">
          <w:pPr>
            <w:pStyle w:val="Heading7"/>
            <w:tabs>
              <w:tab w:val="left" w:pos="720"/>
            </w:tabs>
            <w:spacing w:after="0"/>
            <w:ind w:left="0" w:firstLine="0"/>
            <w:rPr>
              <w:bCs w:val="0"/>
              <w:sz w:val="22"/>
              <w:szCs w:val="22"/>
            </w:rPr>
          </w:pPr>
          <w:r>
            <w:rPr>
              <w:bCs w:val="0"/>
              <w:sz w:val="22"/>
              <w:szCs w:val="22"/>
            </w:rPr>
            <w:t xml:space="preserve">To: </w:t>
          </w:r>
        </w:p>
        <w:p w14:paraId="609D3584" w14:textId="77777777" w:rsidR="00923C7E" w:rsidRDefault="00923C7E" w:rsidP="00364A2B">
          <w:pPr>
            <w:pStyle w:val="Heading7"/>
            <w:tabs>
              <w:tab w:val="left" w:pos="720"/>
            </w:tabs>
            <w:spacing w:after="0"/>
            <w:ind w:left="0" w:firstLine="0"/>
            <w:rPr>
              <w:bCs w:val="0"/>
              <w:sz w:val="22"/>
              <w:szCs w:val="22"/>
            </w:rPr>
          </w:pPr>
          <w:r>
            <w:rPr>
              <w:bCs w:val="0"/>
              <w:sz w:val="22"/>
              <w:szCs w:val="22"/>
            </w:rPr>
            <w:t>Members of the IECEx Management Committee, ExMC</w:t>
          </w:r>
        </w:p>
        <w:p w14:paraId="2C876B98" w14:textId="2AF2B1F2" w:rsidR="00923C7E" w:rsidRDefault="00923C7E" w:rsidP="00364A2B">
          <w:pPr>
            <w:pStyle w:val="Heading7"/>
            <w:tabs>
              <w:tab w:val="left" w:pos="720"/>
            </w:tabs>
            <w:spacing w:after="0"/>
            <w:ind w:left="0" w:firstLine="0"/>
            <w:rPr>
              <w:bCs w:val="0"/>
              <w:sz w:val="22"/>
              <w:szCs w:val="22"/>
            </w:rPr>
          </w:pPr>
          <w:r>
            <w:rPr>
              <w:bCs w:val="0"/>
              <w:sz w:val="22"/>
              <w:szCs w:val="22"/>
            </w:rPr>
            <w:t xml:space="preserve">Members of the IECEx Testing and Assessment Group, ExTAG  </w:t>
          </w:r>
        </w:p>
        <w:p w14:paraId="623769E1" w14:textId="77777777" w:rsidR="00923C7E" w:rsidRDefault="00923C7E" w:rsidP="00364A2B">
          <w:pPr>
            <w:rPr>
              <w:b/>
              <w:sz w:val="40"/>
            </w:rPr>
          </w:pPr>
          <w:r>
            <w:rPr>
              <w:noProof/>
            </w:rPr>
            <mc:AlternateContent>
              <mc:Choice Requires="wps">
                <w:drawing>
                  <wp:anchor distT="0" distB="0" distL="114300" distR="114300" simplePos="0" relativeHeight="251659264" behindDoc="0" locked="0" layoutInCell="1" allowOverlap="1" wp14:anchorId="7930CA69" wp14:editId="5FD21966">
                    <wp:simplePos x="0" y="0"/>
                    <wp:positionH relativeFrom="column">
                      <wp:posOffset>37465</wp:posOffset>
                    </wp:positionH>
                    <wp:positionV relativeFrom="paragraph">
                      <wp:posOffset>212090</wp:posOffset>
                    </wp:positionV>
                    <wp:extent cx="5715000" cy="0"/>
                    <wp:effectExtent l="0" t="0" r="0" b="0"/>
                    <wp:wrapNone/>
                    <wp:docPr id="12853717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00B5B07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02E5B768" w14:textId="77777777" w:rsidR="00923C7E" w:rsidRDefault="00923C7E" w:rsidP="00364A2B">
          <w:pPr>
            <w:jc w:val="center"/>
            <w:rPr>
              <w:b/>
              <w:sz w:val="16"/>
              <w:szCs w:val="16"/>
            </w:rPr>
          </w:pPr>
        </w:p>
        <w:p w14:paraId="41B9BC04" w14:textId="77777777" w:rsidR="00923C7E" w:rsidRDefault="00923C7E" w:rsidP="00364A2B">
          <w:pPr>
            <w:jc w:val="center"/>
            <w:rPr>
              <w:b/>
              <w:sz w:val="24"/>
              <w:u w:val="single"/>
            </w:rPr>
          </w:pPr>
          <w:r>
            <w:rPr>
              <w:b/>
              <w:sz w:val="24"/>
              <w:u w:val="single"/>
            </w:rPr>
            <w:t>Introduction</w:t>
          </w:r>
        </w:p>
        <w:p w14:paraId="0D6EB7E1" w14:textId="77777777" w:rsidR="00923C7E" w:rsidRDefault="00923C7E" w:rsidP="00364A2B">
          <w:pPr>
            <w:autoSpaceDE w:val="0"/>
            <w:autoSpaceDN w:val="0"/>
            <w:adjustRightInd w:val="0"/>
            <w:ind w:right="-286"/>
            <w:rPr>
              <w:rFonts w:eastAsia="MS Mincho"/>
              <w:color w:val="000000"/>
              <w:sz w:val="24"/>
              <w:szCs w:val="24"/>
            </w:rPr>
          </w:pPr>
        </w:p>
        <w:p w14:paraId="6B90F5B9" w14:textId="3F1C1208" w:rsidR="00923C7E" w:rsidRDefault="00923C7E" w:rsidP="00A93137">
          <w:pPr>
            <w:autoSpaceDE w:val="0"/>
            <w:autoSpaceDN w:val="0"/>
            <w:adjustRightInd w:val="0"/>
            <w:ind w:right="-286"/>
            <w:rPr>
              <w:rFonts w:eastAsia="MS Mincho"/>
              <w:color w:val="000000"/>
              <w:sz w:val="24"/>
              <w:szCs w:val="24"/>
            </w:rPr>
          </w:pPr>
          <w:r>
            <w:rPr>
              <w:rFonts w:eastAsia="MS Mincho"/>
              <w:color w:val="000000"/>
              <w:sz w:val="24"/>
              <w:szCs w:val="24"/>
            </w:rPr>
            <w:t>This document contains a report from Dr Martin Thedens, Chair of IEC TC 31.</w:t>
          </w:r>
        </w:p>
        <w:p w14:paraId="332FA2E2" w14:textId="77777777" w:rsidR="00923C7E" w:rsidRDefault="00923C7E" w:rsidP="00A93137">
          <w:pPr>
            <w:autoSpaceDE w:val="0"/>
            <w:autoSpaceDN w:val="0"/>
            <w:adjustRightInd w:val="0"/>
            <w:ind w:right="-286"/>
            <w:rPr>
              <w:rFonts w:eastAsia="MS Mincho"/>
              <w:color w:val="000000"/>
              <w:sz w:val="24"/>
              <w:szCs w:val="24"/>
            </w:rPr>
          </w:pPr>
        </w:p>
        <w:p w14:paraId="45888880" w14:textId="7CE30EF7" w:rsidR="00923C7E" w:rsidRDefault="00923C7E" w:rsidP="00A93137">
          <w:pPr>
            <w:autoSpaceDE w:val="0"/>
            <w:autoSpaceDN w:val="0"/>
            <w:adjustRightInd w:val="0"/>
            <w:ind w:right="-286"/>
            <w:rPr>
              <w:rFonts w:eastAsia="MS Mincho"/>
              <w:color w:val="000000"/>
              <w:sz w:val="24"/>
              <w:szCs w:val="24"/>
            </w:rPr>
          </w:pPr>
          <w:r>
            <w:rPr>
              <w:rFonts w:eastAsia="MS Mincho"/>
              <w:color w:val="000000"/>
              <w:sz w:val="24"/>
              <w:szCs w:val="24"/>
            </w:rPr>
            <w:t xml:space="preserve">This report </w:t>
          </w:r>
          <w:r w:rsidR="00071802">
            <w:rPr>
              <w:rFonts w:eastAsia="MS Mincho"/>
              <w:color w:val="000000"/>
              <w:sz w:val="24"/>
              <w:szCs w:val="24"/>
            </w:rPr>
            <w:t>i</w:t>
          </w:r>
          <w:r>
            <w:rPr>
              <w:rFonts w:eastAsia="MS Mincho"/>
              <w:color w:val="000000"/>
              <w:sz w:val="24"/>
              <w:szCs w:val="24"/>
            </w:rPr>
            <w:t>s to be considered during the September 2024 meetings of the ExMC and the ExTAG in Foz</w:t>
          </w:r>
          <w:r w:rsidRPr="00115A8A">
            <w:rPr>
              <w:rFonts w:ascii="Verdana" w:hAnsi="Verdana"/>
              <w:color w:val="333333"/>
              <w:sz w:val="21"/>
              <w:szCs w:val="21"/>
              <w:shd w:val="clear" w:color="auto" w:fill="FAFAFA"/>
            </w:rPr>
            <w:t xml:space="preserve"> </w:t>
          </w:r>
          <w:r w:rsidRPr="00115A8A">
            <w:rPr>
              <w:sz w:val="24"/>
              <w:szCs w:val="24"/>
              <w:shd w:val="clear" w:color="auto" w:fill="FAFAFA"/>
            </w:rPr>
            <w:t>do Iguaçu</w:t>
          </w:r>
          <w:r w:rsidRPr="00115A8A">
            <w:rPr>
              <w:rFonts w:eastAsia="MS Mincho"/>
              <w:color w:val="000000"/>
              <w:sz w:val="24"/>
              <w:szCs w:val="24"/>
            </w:rPr>
            <w:t>.</w:t>
          </w:r>
        </w:p>
        <w:p w14:paraId="21E96C85" w14:textId="77777777" w:rsidR="00923C7E" w:rsidRDefault="00923C7E" w:rsidP="00A93137">
          <w:pPr>
            <w:autoSpaceDE w:val="0"/>
            <w:autoSpaceDN w:val="0"/>
            <w:adjustRightInd w:val="0"/>
            <w:ind w:right="-286"/>
            <w:rPr>
              <w:rFonts w:eastAsia="MS Mincho"/>
              <w:color w:val="000000"/>
              <w:sz w:val="24"/>
              <w:szCs w:val="24"/>
            </w:rPr>
          </w:pPr>
        </w:p>
        <w:p w14:paraId="12F4F1E0" w14:textId="77777777" w:rsidR="00923C7E" w:rsidRDefault="00923C7E" w:rsidP="00A93137">
          <w:pPr>
            <w:autoSpaceDE w:val="0"/>
            <w:autoSpaceDN w:val="0"/>
            <w:adjustRightInd w:val="0"/>
            <w:ind w:right="-286"/>
            <w:rPr>
              <w:rFonts w:eastAsia="MS Mincho"/>
              <w:color w:val="000000"/>
              <w:sz w:val="24"/>
              <w:szCs w:val="24"/>
            </w:rPr>
          </w:pPr>
        </w:p>
        <w:p w14:paraId="59EFE3C2" w14:textId="77777777" w:rsidR="00923C7E" w:rsidRDefault="00923C7E" w:rsidP="00A93137">
          <w:pPr>
            <w:autoSpaceDE w:val="0"/>
            <w:autoSpaceDN w:val="0"/>
            <w:adjustRightInd w:val="0"/>
            <w:ind w:right="-286"/>
            <w:rPr>
              <w:rFonts w:eastAsia="MS Mincho"/>
              <w:color w:val="000000"/>
              <w:sz w:val="24"/>
              <w:szCs w:val="24"/>
            </w:rPr>
          </w:pPr>
        </w:p>
        <w:p w14:paraId="63016AF5" w14:textId="77777777" w:rsidR="00923C7E" w:rsidRDefault="00923C7E" w:rsidP="00A93137">
          <w:pPr>
            <w:autoSpaceDE w:val="0"/>
            <w:autoSpaceDN w:val="0"/>
            <w:adjustRightInd w:val="0"/>
            <w:ind w:right="-286"/>
            <w:rPr>
              <w:rFonts w:eastAsia="MS Mincho"/>
              <w:color w:val="000000"/>
              <w:sz w:val="24"/>
              <w:szCs w:val="24"/>
            </w:rPr>
          </w:pPr>
        </w:p>
        <w:p w14:paraId="48711EE8" w14:textId="77777777" w:rsidR="00923C7E" w:rsidRDefault="00923C7E" w:rsidP="00A93137">
          <w:pPr>
            <w:autoSpaceDE w:val="0"/>
            <w:autoSpaceDN w:val="0"/>
            <w:adjustRightInd w:val="0"/>
            <w:ind w:right="-286"/>
            <w:rPr>
              <w:rFonts w:eastAsia="MS Mincho"/>
              <w:color w:val="000000"/>
              <w:sz w:val="24"/>
              <w:szCs w:val="24"/>
            </w:rPr>
          </w:pPr>
        </w:p>
        <w:p w14:paraId="36BB8552" w14:textId="77777777" w:rsidR="00923C7E" w:rsidRDefault="00923C7E" w:rsidP="00A93137">
          <w:pPr>
            <w:autoSpaceDE w:val="0"/>
            <w:autoSpaceDN w:val="0"/>
            <w:adjustRightInd w:val="0"/>
            <w:ind w:right="-286"/>
            <w:rPr>
              <w:rFonts w:eastAsia="MS Mincho"/>
              <w:color w:val="000000"/>
              <w:sz w:val="24"/>
              <w:szCs w:val="24"/>
            </w:rPr>
          </w:pPr>
        </w:p>
        <w:p w14:paraId="52F668DD" w14:textId="77777777" w:rsidR="00923C7E" w:rsidRDefault="00923C7E" w:rsidP="00A93137">
          <w:pPr>
            <w:autoSpaceDE w:val="0"/>
            <w:autoSpaceDN w:val="0"/>
            <w:adjustRightInd w:val="0"/>
            <w:ind w:right="-286"/>
            <w:rPr>
              <w:rFonts w:eastAsia="MS Mincho"/>
              <w:color w:val="000000"/>
              <w:sz w:val="24"/>
              <w:szCs w:val="24"/>
            </w:rPr>
          </w:pPr>
        </w:p>
        <w:p w14:paraId="5221CA77" w14:textId="77777777" w:rsidR="00923C7E" w:rsidRDefault="00923C7E" w:rsidP="00A93137">
          <w:pPr>
            <w:autoSpaceDE w:val="0"/>
            <w:autoSpaceDN w:val="0"/>
            <w:adjustRightInd w:val="0"/>
            <w:ind w:right="-286"/>
            <w:rPr>
              <w:rFonts w:eastAsia="MS Mincho"/>
              <w:color w:val="000000"/>
              <w:sz w:val="24"/>
              <w:szCs w:val="24"/>
            </w:rPr>
          </w:pPr>
        </w:p>
        <w:p w14:paraId="75610B72" w14:textId="77777777" w:rsidR="00923C7E" w:rsidRDefault="00923C7E" w:rsidP="00A93137">
          <w:pPr>
            <w:autoSpaceDE w:val="0"/>
            <w:autoSpaceDN w:val="0"/>
            <w:adjustRightInd w:val="0"/>
            <w:ind w:right="-286"/>
            <w:rPr>
              <w:rFonts w:eastAsia="MS Mincho"/>
              <w:color w:val="000000"/>
              <w:sz w:val="24"/>
              <w:szCs w:val="24"/>
            </w:rPr>
          </w:pPr>
        </w:p>
        <w:p w14:paraId="27011AEA" w14:textId="77777777" w:rsidR="00923C7E" w:rsidRDefault="00923C7E" w:rsidP="00A93137">
          <w:pPr>
            <w:autoSpaceDE w:val="0"/>
            <w:autoSpaceDN w:val="0"/>
            <w:adjustRightInd w:val="0"/>
            <w:ind w:right="-286"/>
            <w:rPr>
              <w:rFonts w:eastAsia="MS Mincho"/>
              <w:color w:val="0070C0"/>
              <w:sz w:val="24"/>
              <w:szCs w:val="32"/>
            </w:rPr>
          </w:pPr>
        </w:p>
        <w:p w14:paraId="70723847" w14:textId="77777777" w:rsidR="00923C7E" w:rsidRDefault="00923C7E" w:rsidP="00364A2B">
          <w:pPr>
            <w:tabs>
              <w:tab w:val="left" w:pos="2010"/>
              <w:tab w:val="center" w:pos="4725"/>
            </w:tabs>
            <w:autoSpaceDE w:val="0"/>
            <w:autoSpaceDN w:val="0"/>
            <w:adjustRightInd w:val="0"/>
            <w:ind w:right="-286"/>
            <w:rPr>
              <w:rFonts w:eastAsia="MS Mincho"/>
              <w:color w:val="000000"/>
              <w:sz w:val="24"/>
              <w:szCs w:val="24"/>
            </w:rPr>
          </w:pPr>
          <w:r>
            <w:rPr>
              <w:rFonts w:eastAsia="MS Mincho"/>
              <w:color w:val="000000"/>
              <w:sz w:val="24"/>
              <w:szCs w:val="24"/>
            </w:rPr>
            <w:tab/>
          </w:r>
          <w:r>
            <w:rPr>
              <w:rFonts w:eastAsia="MS Mincho"/>
              <w:color w:val="000000"/>
              <w:sz w:val="24"/>
              <w:szCs w:val="24"/>
            </w:rPr>
            <w:tab/>
          </w:r>
        </w:p>
        <w:p w14:paraId="68E6019D" w14:textId="77777777" w:rsidR="00923C7E" w:rsidRDefault="00923C7E" w:rsidP="00364A2B">
          <w:pPr>
            <w:autoSpaceDE w:val="0"/>
            <w:autoSpaceDN w:val="0"/>
            <w:adjustRightInd w:val="0"/>
            <w:ind w:right="-286"/>
            <w:rPr>
              <w:rFonts w:eastAsia="MS Mincho"/>
              <w:color w:val="000000"/>
              <w:sz w:val="24"/>
              <w:szCs w:val="24"/>
            </w:rPr>
          </w:pPr>
        </w:p>
        <w:p w14:paraId="5AD8CDC2" w14:textId="77777777" w:rsidR="00923C7E" w:rsidRDefault="00923C7E" w:rsidP="00364A2B">
          <w:pPr>
            <w:rPr>
              <w:b/>
              <w:bCs/>
              <w:color w:val="000000"/>
              <w:sz w:val="23"/>
              <w:szCs w:val="23"/>
              <w:lang w:val="en-US"/>
            </w:rPr>
          </w:pPr>
          <w:r>
            <w:rPr>
              <w:b/>
              <w:bCs/>
              <w:color w:val="000000"/>
              <w:sz w:val="23"/>
              <w:szCs w:val="23"/>
              <w:lang w:val="en-US"/>
            </w:rPr>
            <w:t>IECEx Secretariat</w:t>
          </w:r>
        </w:p>
        <w:p w14:paraId="4A5A70A1" w14:textId="77777777" w:rsidR="00923C7E" w:rsidRDefault="00923C7E" w:rsidP="00364A2B">
          <w:pPr>
            <w:rPr>
              <w:b/>
              <w:bCs/>
              <w:color w:val="000000"/>
              <w:sz w:val="23"/>
              <w:szCs w:val="23"/>
              <w:lang w:val="en-US"/>
            </w:rPr>
          </w:pPr>
        </w:p>
        <w:p w14:paraId="0A9FB293" w14:textId="77777777" w:rsidR="00923C7E" w:rsidRDefault="00923C7E" w:rsidP="00364A2B">
          <w:pPr>
            <w:rPr>
              <w:b/>
              <w:bCs/>
              <w:color w:val="000000"/>
              <w:sz w:val="23"/>
              <w:szCs w:val="23"/>
              <w:lang w:val="en-US"/>
            </w:rPr>
          </w:pPr>
        </w:p>
        <w:p w14:paraId="2B925BF7" w14:textId="77777777" w:rsidR="00923C7E" w:rsidRDefault="00923C7E" w:rsidP="00364A2B">
          <w:pPr>
            <w:rPr>
              <w:b/>
              <w:bCs/>
              <w:color w:val="000000"/>
              <w:sz w:val="23"/>
              <w:szCs w:val="23"/>
              <w:lang w:val="en-US"/>
            </w:rPr>
          </w:pPr>
        </w:p>
        <w:p w14:paraId="28DECCCD" w14:textId="77777777" w:rsidR="00923C7E" w:rsidRDefault="00923C7E" w:rsidP="00364A2B">
          <w:pPr>
            <w:rPr>
              <w:b/>
              <w:bCs/>
              <w:color w:val="000000"/>
              <w:sz w:val="23"/>
              <w:szCs w:val="23"/>
              <w:lang w:val="en-US"/>
            </w:rPr>
          </w:pPr>
        </w:p>
        <w:p w14:paraId="0663A58D" w14:textId="77777777" w:rsidR="00923C7E" w:rsidRDefault="00923C7E" w:rsidP="00364A2B">
          <w:pPr>
            <w:rPr>
              <w:b/>
              <w:bCs/>
              <w:color w:val="000000"/>
              <w:sz w:val="23"/>
              <w:szCs w:val="23"/>
              <w:lang w:val="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923C7E" w14:paraId="497C4875" w14:textId="77777777" w:rsidTr="00364A2B">
            <w:tc>
              <w:tcPr>
                <w:tcW w:w="4470" w:type="dxa"/>
                <w:tcBorders>
                  <w:top w:val="single" w:sz="12" w:space="0" w:color="0000FF"/>
                  <w:left w:val="single" w:sz="12" w:space="0" w:color="0000FF"/>
                  <w:bottom w:val="single" w:sz="12" w:space="0" w:color="0000FF"/>
                  <w:right w:val="single" w:sz="12" w:space="0" w:color="0000FF"/>
                </w:tcBorders>
              </w:tcPr>
              <w:p w14:paraId="37D2B3DE" w14:textId="77777777" w:rsidR="00923C7E" w:rsidRDefault="00923C7E">
                <w:pPr>
                  <w:snapToGrid w:val="0"/>
                  <w:rPr>
                    <w:b/>
                    <w:bCs/>
                    <w:sz w:val="22"/>
                    <w:szCs w:val="22"/>
                  </w:rPr>
                </w:pPr>
                <w:r>
                  <w:rPr>
                    <w:b/>
                    <w:bCs/>
                    <w:sz w:val="22"/>
                    <w:szCs w:val="22"/>
                  </w:rPr>
                  <w:t>Address:</w:t>
                </w:r>
              </w:p>
              <w:p w14:paraId="294B147B" w14:textId="77777777" w:rsidR="00923C7E" w:rsidRDefault="00923C7E">
                <w:pPr>
                  <w:snapToGrid w:val="0"/>
                  <w:rPr>
                    <w:b/>
                    <w:bCs/>
                    <w:sz w:val="22"/>
                    <w:szCs w:val="22"/>
                  </w:rPr>
                </w:pPr>
              </w:p>
              <w:p w14:paraId="405D7B70" w14:textId="77777777" w:rsidR="00923C7E" w:rsidRDefault="00923C7E">
                <w:pPr>
                  <w:snapToGrid w:val="0"/>
                  <w:rPr>
                    <w:b/>
                    <w:bCs/>
                    <w:sz w:val="22"/>
                    <w:szCs w:val="22"/>
                  </w:rPr>
                </w:pPr>
                <w:r>
                  <w:rPr>
                    <w:b/>
                    <w:bCs/>
                    <w:sz w:val="22"/>
                    <w:szCs w:val="22"/>
                  </w:rPr>
                  <w:t>Level 17, Angel Place</w:t>
                </w:r>
              </w:p>
              <w:p w14:paraId="5D555FD6" w14:textId="77777777" w:rsidR="00923C7E" w:rsidRDefault="00923C7E">
                <w:pPr>
                  <w:snapToGrid w:val="0"/>
                  <w:rPr>
                    <w:b/>
                    <w:bCs/>
                    <w:sz w:val="22"/>
                    <w:szCs w:val="22"/>
                  </w:rPr>
                </w:pPr>
                <w:r>
                  <w:rPr>
                    <w:b/>
                    <w:bCs/>
                    <w:sz w:val="22"/>
                    <w:szCs w:val="22"/>
                  </w:rPr>
                  <w:t>123 Pitt Street</w:t>
                </w:r>
              </w:p>
              <w:p w14:paraId="2F4A8104" w14:textId="77777777" w:rsidR="00923C7E" w:rsidRDefault="00923C7E">
                <w:pPr>
                  <w:snapToGrid w:val="0"/>
                  <w:rPr>
                    <w:b/>
                    <w:bCs/>
                    <w:sz w:val="22"/>
                    <w:szCs w:val="22"/>
                  </w:rPr>
                </w:pPr>
                <w:r>
                  <w:rPr>
                    <w:b/>
                    <w:bCs/>
                    <w:sz w:val="22"/>
                    <w:szCs w:val="22"/>
                  </w:rPr>
                  <w:t>Sydney NSW 2000</w:t>
                </w:r>
              </w:p>
              <w:p w14:paraId="58443BFC" w14:textId="77777777" w:rsidR="00923C7E" w:rsidRDefault="00923C7E">
                <w:pPr>
                  <w:snapToGrid w:val="0"/>
                  <w:rPr>
                    <w:b/>
                    <w:bCs/>
                    <w:sz w:val="22"/>
                    <w:szCs w:val="22"/>
                  </w:rPr>
                </w:pPr>
                <w:r>
                  <w:rPr>
                    <w:b/>
                    <w:bCs/>
                    <w:sz w:val="22"/>
                    <w:szCs w:val="22"/>
                  </w:rPr>
                  <w:t>Australia</w:t>
                </w:r>
              </w:p>
            </w:tc>
            <w:tc>
              <w:tcPr>
                <w:tcW w:w="4579" w:type="dxa"/>
                <w:tcBorders>
                  <w:top w:val="single" w:sz="12" w:space="0" w:color="0000FF"/>
                  <w:left w:val="single" w:sz="12" w:space="0" w:color="0000FF"/>
                  <w:bottom w:val="single" w:sz="12" w:space="0" w:color="0000FF"/>
                  <w:right w:val="single" w:sz="12" w:space="0" w:color="0000FF"/>
                </w:tcBorders>
              </w:tcPr>
              <w:p w14:paraId="4CBE21F7" w14:textId="77777777" w:rsidR="00923C7E" w:rsidRDefault="00923C7E">
                <w:pPr>
                  <w:snapToGrid w:val="0"/>
                  <w:rPr>
                    <w:b/>
                    <w:bCs/>
                    <w:sz w:val="22"/>
                    <w:szCs w:val="22"/>
                  </w:rPr>
                </w:pPr>
                <w:r>
                  <w:rPr>
                    <w:b/>
                    <w:bCs/>
                    <w:sz w:val="22"/>
                    <w:szCs w:val="22"/>
                  </w:rPr>
                  <w:t>Contact Details:</w:t>
                </w:r>
              </w:p>
              <w:p w14:paraId="3529DE64" w14:textId="77777777" w:rsidR="00923C7E" w:rsidRDefault="00923C7E">
                <w:pPr>
                  <w:snapToGrid w:val="0"/>
                  <w:rPr>
                    <w:b/>
                    <w:bCs/>
                    <w:sz w:val="22"/>
                    <w:szCs w:val="22"/>
                  </w:rPr>
                </w:pPr>
              </w:p>
              <w:p w14:paraId="22457E1E" w14:textId="77777777" w:rsidR="00923C7E" w:rsidRDefault="00923C7E">
                <w:pPr>
                  <w:snapToGrid w:val="0"/>
                  <w:rPr>
                    <w:b/>
                    <w:bCs/>
                    <w:sz w:val="22"/>
                    <w:szCs w:val="22"/>
                  </w:rPr>
                </w:pPr>
                <w:r>
                  <w:rPr>
                    <w:b/>
                    <w:bCs/>
                    <w:sz w:val="22"/>
                    <w:szCs w:val="22"/>
                  </w:rPr>
                  <w:t>Tel: +61 2 4628 4690</w:t>
                </w:r>
              </w:p>
              <w:p w14:paraId="5F040BEE" w14:textId="77777777" w:rsidR="00923C7E" w:rsidRDefault="00923C7E">
                <w:pPr>
                  <w:snapToGrid w:val="0"/>
                  <w:rPr>
                    <w:b/>
                    <w:bCs/>
                    <w:sz w:val="22"/>
                    <w:szCs w:val="22"/>
                  </w:rPr>
                </w:pPr>
                <w:r>
                  <w:rPr>
                    <w:b/>
                    <w:bCs/>
                    <w:sz w:val="22"/>
                    <w:szCs w:val="22"/>
                  </w:rPr>
                  <w:t>Fax: +61 2 4627 5285</w:t>
                </w:r>
              </w:p>
              <w:p w14:paraId="394A8ACB" w14:textId="77777777" w:rsidR="00923C7E" w:rsidRDefault="00923C7E">
                <w:pPr>
                  <w:snapToGrid w:val="0"/>
                  <w:rPr>
                    <w:b/>
                    <w:bCs/>
                    <w:sz w:val="22"/>
                    <w:szCs w:val="22"/>
                  </w:rPr>
                </w:pPr>
                <w:r>
                  <w:rPr>
                    <w:b/>
                    <w:bCs/>
                    <w:sz w:val="22"/>
                    <w:szCs w:val="22"/>
                  </w:rPr>
                  <w:t>e-mail:info@iecex.com</w:t>
                </w:r>
              </w:p>
              <w:p w14:paraId="7BBB65B5" w14:textId="2A94BB64" w:rsidR="00923C7E" w:rsidRDefault="00071802">
                <w:pPr>
                  <w:snapToGrid w:val="0"/>
                  <w:rPr>
                    <w:b/>
                    <w:bCs/>
                    <w:sz w:val="22"/>
                    <w:szCs w:val="22"/>
                  </w:rPr>
                </w:pPr>
                <w:hyperlink r:id="rId8" w:history="1">
                  <w:r w:rsidR="00923C7E">
                    <w:rPr>
                      <w:rStyle w:val="Hyperlink"/>
                      <w:b/>
                      <w:bCs/>
                      <w:sz w:val="22"/>
                      <w:szCs w:val="22"/>
                    </w:rPr>
                    <w:t>http://www.iecex.com</w:t>
                  </w:r>
                </w:hyperlink>
              </w:p>
              <w:p w14:paraId="5F39DA65" w14:textId="77777777" w:rsidR="00923C7E" w:rsidRDefault="00923C7E">
                <w:pPr>
                  <w:snapToGrid w:val="0"/>
                  <w:rPr>
                    <w:b/>
                    <w:bCs/>
                    <w:sz w:val="22"/>
                    <w:szCs w:val="22"/>
                  </w:rPr>
                </w:pPr>
              </w:p>
            </w:tc>
          </w:tr>
        </w:tbl>
        <w:p w14:paraId="626CA4C9" w14:textId="2A904E83" w:rsidR="00923C7E" w:rsidRDefault="00923C7E">
          <w:r>
            <w:br w:type="page"/>
          </w:r>
        </w:p>
      </w:sdtContent>
    </w:sdt>
    <w:p w14:paraId="3602C2AD" w14:textId="77777777" w:rsidR="00923C7E" w:rsidRDefault="00923C7E"/>
    <w:tbl>
      <w:tblPr>
        <w:tblW w:w="0" w:type="auto"/>
        <w:tblLayout w:type="fixed"/>
        <w:tblCellMar>
          <w:left w:w="70" w:type="dxa"/>
          <w:right w:w="70" w:type="dxa"/>
        </w:tblCellMar>
        <w:tblLook w:val="0000" w:firstRow="0" w:lastRow="0" w:firstColumn="0" w:lastColumn="0" w:noHBand="0" w:noVBand="0"/>
      </w:tblPr>
      <w:tblGrid>
        <w:gridCol w:w="5032"/>
        <w:gridCol w:w="4677"/>
      </w:tblGrid>
      <w:tr w:rsidR="007E0DEE" w14:paraId="77FD17C8" w14:textId="77777777">
        <w:tc>
          <w:tcPr>
            <w:tcW w:w="5032" w:type="dxa"/>
          </w:tcPr>
          <w:p w14:paraId="1A63B063" w14:textId="77777777" w:rsidR="007E0DEE" w:rsidRDefault="008342F9">
            <w:pPr>
              <w:tabs>
                <w:tab w:val="left" w:pos="1134"/>
              </w:tabs>
            </w:pPr>
            <w:r>
              <w:rPr>
                <w:noProof/>
                <w:lang w:eastAsia="en-GB"/>
              </w:rPr>
              <w:drawing>
                <wp:inline distT="0" distB="0" distL="0" distR="0" wp14:anchorId="50896825" wp14:editId="426D2603">
                  <wp:extent cx="745363" cy="646266"/>
                  <wp:effectExtent l="0" t="0" r="0" b="1905"/>
                  <wp:docPr id="7" name="Picture 7" descr="C:\Users\sn\OneDrive - IEC\coordination\template\iec_logo_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neDrive - IEC\coordination\template\iec_logo_100p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467" cy="648090"/>
                          </a:xfrm>
                          <a:prstGeom prst="rect">
                            <a:avLst/>
                          </a:prstGeom>
                          <a:noFill/>
                          <a:ln>
                            <a:noFill/>
                          </a:ln>
                        </pic:spPr>
                      </pic:pic>
                    </a:graphicData>
                  </a:graphic>
                </wp:inline>
              </w:drawing>
            </w:r>
          </w:p>
        </w:tc>
        <w:tc>
          <w:tcPr>
            <w:tcW w:w="4677" w:type="dxa"/>
            <w:tcBorders>
              <w:top w:val="single" w:sz="6" w:space="0" w:color="auto"/>
              <w:left w:val="single" w:sz="6" w:space="0" w:color="auto"/>
              <w:bottom w:val="single" w:sz="6" w:space="0" w:color="auto"/>
              <w:right w:val="single" w:sz="6" w:space="0" w:color="auto"/>
            </w:tcBorders>
          </w:tcPr>
          <w:p w14:paraId="4ECD1945" w14:textId="77777777" w:rsidR="00923C7E" w:rsidRPr="004F4935" w:rsidRDefault="00923C7E" w:rsidP="00923C7E">
            <w:pPr>
              <w:pStyle w:val="Header"/>
              <w:jc w:val="right"/>
              <w:rPr>
                <w:b/>
                <w:sz w:val="22"/>
                <w:szCs w:val="22"/>
              </w:rPr>
            </w:pPr>
            <w:r w:rsidRPr="004F4935">
              <w:rPr>
                <w:b/>
                <w:sz w:val="22"/>
                <w:szCs w:val="22"/>
              </w:rPr>
              <w:t>ExMC/</w:t>
            </w:r>
            <w:r>
              <w:rPr>
                <w:b/>
                <w:sz w:val="22"/>
                <w:szCs w:val="22"/>
              </w:rPr>
              <w:t>2102</w:t>
            </w:r>
            <w:r w:rsidRPr="004F4935">
              <w:rPr>
                <w:b/>
                <w:sz w:val="22"/>
                <w:szCs w:val="22"/>
              </w:rPr>
              <w:t>/</w:t>
            </w:r>
            <w:r>
              <w:rPr>
                <w:b/>
                <w:sz w:val="22"/>
                <w:szCs w:val="22"/>
              </w:rPr>
              <w:t>INF</w:t>
            </w:r>
          </w:p>
          <w:p w14:paraId="7D728726" w14:textId="1D8BCA69" w:rsidR="007E0DEE" w:rsidRDefault="005715C9">
            <w:pPr>
              <w:tabs>
                <w:tab w:val="right" w:pos="4324"/>
              </w:tabs>
              <w:spacing w:before="80" w:line="320" w:lineRule="exact"/>
              <w:ind w:left="74" w:right="74"/>
              <w:rPr>
                <w:b/>
                <w:sz w:val="22"/>
              </w:rPr>
            </w:pPr>
            <w:r>
              <w:rPr>
                <w:b/>
                <w:sz w:val="22"/>
              </w:rPr>
              <w:t>Report to IECEx ExMC and ExTAG</w:t>
            </w:r>
          </w:p>
          <w:p w14:paraId="7D0305A9" w14:textId="3C9CDFF8" w:rsidR="007E0DEE" w:rsidRDefault="007E0DEE">
            <w:pPr>
              <w:tabs>
                <w:tab w:val="right" w:pos="4324"/>
              </w:tabs>
              <w:spacing w:line="320" w:lineRule="exact"/>
              <w:ind w:left="71" w:right="74"/>
              <w:rPr>
                <w:b/>
                <w:sz w:val="22"/>
              </w:rPr>
            </w:pPr>
            <w:r>
              <w:rPr>
                <w:b/>
                <w:sz w:val="22"/>
              </w:rPr>
              <w:tab/>
            </w:r>
            <w:r w:rsidR="005715C9">
              <w:rPr>
                <w:b/>
                <w:sz w:val="22"/>
              </w:rPr>
              <w:t>202</w:t>
            </w:r>
            <w:r w:rsidR="001E0572">
              <w:rPr>
                <w:b/>
                <w:sz w:val="22"/>
              </w:rPr>
              <w:t>4-</w:t>
            </w:r>
            <w:r w:rsidR="00C97218">
              <w:rPr>
                <w:b/>
                <w:sz w:val="22"/>
              </w:rPr>
              <w:t>09-05</w:t>
            </w:r>
          </w:p>
        </w:tc>
      </w:tr>
    </w:tbl>
    <w:p w14:paraId="4386495E" w14:textId="77777777" w:rsidR="007E0DEE" w:rsidRDefault="007E0DEE">
      <w:pPr>
        <w:tabs>
          <w:tab w:val="left" w:pos="1134"/>
        </w:tabs>
      </w:pPr>
    </w:p>
    <w:p w14:paraId="11B982C7" w14:textId="6A5E36D6" w:rsidR="007E0DEE" w:rsidRDefault="007E0DEE" w:rsidP="005715C9">
      <w:pPr>
        <w:pStyle w:val="Heading5"/>
      </w:pPr>
      <w:r>
        <w:t>INTERNATIONAL ELECTROTECHNICAL COMMISSION</w:t>
      </w:r>
      <w:r w:rsidR="005715C9">
        <w:br/>
        <w:t>TC 31 Equipment for explosive atmospheres</w:t>
      </w:r>
    </w:p>
    <w:p w14:paraId="14DAC7CA" w14:textId="77777777" w:rsidR="007E0DEE" w:rsidRDefault="007E0DEE">
      <w:pPr>
        <w:tabs>
          <w:tab w:val="left" w:pos="1134"/>
        </w:tabs>
        <w:rPr>
          <w:b/>
        </w:rPr>
      </w:pPr>
    </w:p>
    <w:p w14:paraId="282F4C67" w14:textId="77777777" w:rsidR="007E0DEE" w:rsidRDefault="007E0DEE">
      <w:pPr>
        <w:tabs>
          <w:tab w:val="left" w:pos="1134"/>
        </w:tabs>
        <w:rPr>
          <w:b/>
        </w:rPr>
        <w:sectPr w:rsidR="007E0DEE" w:rsidSect="00923C7E">
          <w:footerReference w:type="default" r:id="rId10"/>
          <w:pgSz w:w="11907" w:h="16840" w:code="9"/>
          <w:pgMar w:top="1021" w:right="1134" w:bottom="1418" w:left="1021" w:header="426" w:footer="851" w:gutter="0"/>
          <w:pgNumType w:start="0"/>
          <w:cols w:space="720"/>
          <w:titlePg/>
          <w:docGrid w:linePitch="272"/>
        </w:sectPr>
      </w:pPr>
    </w:p>
    <w:p w14:paraId="3992D1DA" w14:textId="77777777" w:rsidR="007E0DEE" w:rsidRDefault="007E0DEE" w:rsidP="007D4345"/>
    <w:p w14:paraId="3DD303DA" w14:textId="77777777" w:rsidR="005715C9" w:rsidRPr="005715C9" w:rsidRDefault="005715C9" w:rsidP="005715C9">
      <w:pPr>
        <w:rPr>
          <w:b/>
          <w:lang w:val="en-AU"/>
        </w:rPr>
      </w:pPr>
      <w:r w:rsidRPr="005715C9">
        <w:rPr>
          <w:b/>
          <w:lang w:val="en-AU"/>
        </w:rPr>
        <w:t>Introduction</w:t>
      </w:r>
    </w:p>
    <w:p w14:paraId="6347A5C6" w14:textId="77777777" w:rsidR="005715C9" w:rsidRPr="005715C9" w:rsidRDefault="005715C9" w:rsidP="005715C9">
      <w:pPr>
        <w:rPr>
          <w:b/>
          <w:lang w:val="en-AU"/>
        </w:rPr>
      </w:pPr>
    </w:p>
    <w:p w14:paraId="4EAF8621" w14:textId="4057B836" w:rsidR="005715C9" w:rsidRPr="005715C9" w:rsidRDefault="005715C9" w:rsidP="005715C9">
      <w:pPr>
        <w:rPr>
          <w:lang w:val="en-AU"/>
        </w:rPr>
      </w:pPr>
      <w:r w:rsidRPr="005715C9">
        <w:rPr>
          <w:lang w:val="en-AU"/>
        </w:rPr>
        <w:t>This report covers the activities of IEC TC 31 since the last meeting</w:t>
      </w:r>
      <w:r>
        <w:rPr>
          <w:lang w:val="en-AU"/>
        </w:rPr>
        <w:t>s</w:t>
      </w:r>
      <w:r w:rsidRPr="005715C9">
        <w:rPr>
          <w:lang w:val="en-AU"/>
        </w:rPr>
        <w:t xml:space="preserve"> of IECEx in September 202</w:t>
      </w:r>
      <w:r w:rsidR="001E0572">
        <w:rPr>
          <w:lang w:val="en-AU"/>
        </w:rPr>
        <w:t>3</w:t>
      </w:r>
      <w:r w:rsidRPr="005715C9">
        <w:rPr>
          <w:lang w:val="en-AU"/>
        </w:rPr>
        <w:t>.</w:t>
      </w:r>
    </w:p>
    <w:p w14:paraId="3EB97ABA" w14:textId="77777777" w:rsidR="005715C9" w:rsidRPr="005715C9" w:rsidRDefault="005715C9" w:rsidP="005715C9">
      <w:pPr>
        <w:rPr>
          <w:lang w:val="en-AU"/>
        </w:rPr>
      </w:pPr>
    </w:p>
    <w:p w14:paraId="6CA60A22" w14:textId="77777777" w:rsidR="005715C9" w:rsidRPr="005715C9" w:rsidRDefault="005715C9" w:rsidP="005715C9">
      <w:pPr>
        <w:rPr>
          <w:b/>
          <w:lang w:val="en-AU"/>
        </w:rPr>
      </w:pPr>
      <w:r w:rsidRPr="005715C9">
        <w:rPr>
          <w:b/>
          <w:lang w:val="en-AU"/>
        </w:rPr>
        <w:t>Activities during the past year</w:t>
      </w:r>
    </w:p>
    <w:p w14:paraId="38DFAF04" w14:textId="77777777" w:rsidR="005715C9" w:rsidRPr="005715C9" w:rsidRDefault="005715C9" w:rsidP="005715C9">
      <w:pPr>
        <w:rPr>
          <w:b/>
          <w:lang w:val="en-AU"/>
        </w:rPr>
      </w:pPr>
    </w:p>
    <w:p w14:paraId="7849FF3F" w14:textId="78BA78CE" w:rsidR="005715C9" w:rsidRPr="005715C9" w:rsidRDefault="005715C9" w:rsidP="005715C9">
      <w:pPr>
        <w:rPr>
          <w:lang w:val="en-AU"/>
        </w:rPr>
      </w:pPr>
      <w:r w:rsidRPr="005715C9">
        <w:rPr>
          <w:lang w:val="en-AU"/>
        </w:rPr>
        <w:t xml:space="preserve">The last plenary meeting of TC 31 was a </w:t>
      </w:r>
      <w:r w:rsidR="00C33F1C">
        <w:rPr>
          <w:lang w:val="en-AU"/>
        </w:rPr>
        <w:t>face-to-face</w:t>
      </w:r>
      <w:r w:rsidRPr="005715C9">
        <w:rPr>
          <w:lang w:val="en-AU"/>
        </w:rPr>
        <w:t xml:space="preserve"> meeting in </w:t>
      </w:r>
      <w:r w:rsidR="00C33F1C">
        <w:rPr>
          <w:lang w:val="en-AU"/>
        </w:rPr>
        <w:t>November</w:t>
      </w:r>
      <w:r w:rsidRPr="005715C9">
        <w:rPr>
          <w:lang w:val="en-AU"/>
        </w:rPr>
        <w:t xml:space="preserve"> 202</w:t>
      </w:r>
      <w:r w:rsidR="00D52C3C">
        <w:rPr>
          <w:lang w:val="en-AU"/>
        </w:rPr>
        <w:t>4</w:t>
      </w:r>
      <w:r w:rsidR="00C33F1C">
        <w:rPr>
          <w:lang w:val="en-AU"/>
        </w:rPr>
        <w:t xml:space="preserve"> in </w:t>
      </w:r>
      <w:r w:rsidR="00D52C3C">
        <w:rPr>
          <w:lang w:val="en-AU"/>
        </w:rPr>
        <w:t>Melville</w:t>
      </w:r>
      <w:r w:rsidR="00C33F1C">
        <w:rPr>
          <w:lang w:val="en-AU"/>
        </w:rPr>
        <w:t xml:space="preserve"> (USA)</w:t>
      </w:r>
      <w:r w:rsidRPr="005715C9">
        <w:rPr>
          <w:lang w:val="en-AU"/>
        </w:rPr>
        <w:t xml:space="preserve"> followed by a </w:t>
      </w:r>
      <w:r w:rsidR="00C33F1C">
        <w:rPr>
          <w:lang w:val="en-AU"/>
        </w:rPr>
        <w:t>face-to-face</w:t>
      </w:r>
      <w:r w:rsidRPr="005715C9">
        <w:rPr>
          <w:lang w:val="en-AU"/>
        </w:rPr>
        <w:t xml:space="preserve"> meeting of the Chair’s Advisory Group (CAG) in </w:t>
      </w:r>
      <w:r w:rsidR="00C33F1C">
        <w:rPr>
          <w:lang w:val="en-AU"/>
        </w:rPr>
        <w:t>March</w:t>
      </w:r>
      <w:r w:rsidRPr="005715C9">
        <w:rPr>
          <w:lang w:val="en-AU"/>
        </w:rPr>
        <w:t xml:space="preserve"> 202</w:t>
      </w:r>
      <w:r w:rsidR="00C33F1C">
        <w:rPr>
          <w:lang w:val="en-AU"/>
        </w:rPr>
        <w:t>3</w:t>
      </w:r>
      <w:r w:rsidRPr="005715C9">
        <w:rPr>
          <w:lang w:val="en-AU"/>
        </w:rPr>
        <w:t xml:space="preserve"> at in </w:t>
      </w:r>
      <w:r w:rsidR="00D52C3C">
        <w:rPr>
          <w:lang w:val="en-AU"/>
        </w:rPr>
        <w:t>Split</w:t>
      </w:r>
      <w:r w:rsidRPr="005715C9">
        <w:rPr>
          <w:lang w:val="en-AU"/>
        </w:rPr>
        <w:t xml:space="preserve"> (</w:t>
      </w:r>
      <w:r w:rsidR="00D52C3C">
        <w:rPr>
          <w:lang w:val="en-AU"/>
        </w:rPr>
        <w:t>Croatia</w:t>
      </w:r>
      <w:r w:rsidRPr="005715C9">
        <w:rPr>
          <w:lang w:val="en-AU"/>
        </w:rPr>
        <w:t>)</w:t>
      </w:r>
      <w:r w:rsidR="00C33F1C">
        <w:rPr>
          <w:lang w:val="en-AU"/>
        </w:rPr>
        <w:t>, each session</w:t>
      </w:r>
      <w:r w:rsidRPr="005715C9">
        <w:rPr>
          <w:lang w:val="en-AU"/>
        </w:rPr>
        <w:t xml:space="preserve"> together with other meetings of several </w:t>
      </w:r>
      <w:r w:rsidR="00C33F1C">
        <w:rPr>
          <w:lang w:val="en-AU"/>
        </w:rPr>
        <w:t xml:space="preserve">Advisory Groups, </w:t>
      </w:r>
      <w:r w:rsidRPr="005715C9">
        <w:rPr>
          <w:lang w:val="en-AU"/>
        </w:rPr>
        <w:t>Working Groups, Maintenance Teams, Project Teams etc.</w:t>
      </w:r>
      <w:r w:rsidR="00C33F1C">
        <w:rPr>
          <w:lang w:val="en-AU"/>
        </w:rPr>
        <w:t xml:space="preserve"> of TC 31 and it’s SCs.</w:t>
      </w:r>
    </w:p>
    <w:p w14:paraId="49D20913" w14:textId="77777777" w:rsidR="005715C9" w:rsidRPr="005715C9" w:rsidRDefault="005715C9" w:rsidP="005715C9">
      <w:pPr>
        <w:rPr>
          <w:lang w:val="en-AU"/>
        </w:rPr>
      </w:pPr>
    </w:p>
    <w:p w14:paraId="19B2FB0A" w14:textId="77777777" w:rsidR="005715C9" w:rsidRPr="005715C9" w:rsidRDefault="005715C9" w:rsidP="005715C9">
      <w:pPr>
        <w:rPr>
          <w:lang w:val="en-AU"/>
        </w:rPr>
      </w:pPr>
      <w:bookmarkStart w:id="1" w:name="_Hlk112942037"/>
      <w:r w:rsidRPr="005715C9">
        <w:rPr>
          <w:lang w:val="en-AU"/>
        </w:rPr>
        <w:t>The following decisions of the TC 31 plenary are of interest to IECEx:</w:t>
      </w:r>
    </w:p>
    <w:p w14:paraId="02558002" w14:textId="7785FA85" w:rsidR="005715C9" w:rsidRDefault="005715C9" w:rsidP="005715C9">
      <w:pPr>
        <w:numPr>
          <w:ilvl w:val="0"/>
          <w:numId w:val="2"/>
        </w:numPr>
        <w:rPr>
          <w:lang w:val="en-AU"/>
        </w:rPr>
      </w:pPr>
      <w:r w:rsidRPr="00C97218">
        <w:rPr>
          <w:lang w:val="en-AU"/>
        </w:rPr>
        <w:t xml:space="preserve">DECISION </w:t>
      </w:r>
      <w:r w:rsidR="000835BE" w:rsidRPr="00C97218">
        <w:rPr>
          <w:lang w:val="en-AU"/>
        </w:rPr>
        <w:t>202</w:t>
      </w:r>
      <w:r w:rsidR="00C97218" w:rsidRPr="00C97218">
        <w:rPr>
          <w:lang w:val="en-AU"/>
        </w:rPr>
        <w:t>3</w:t>
      </w:r>
      <w:r w:rsidR="000835BE" w:rsidRPr="00C97218">
        <w:rPr>
          <w:lang w:val="en-AU"/>
        </w:rPr>
        <w:t>/0</w:t>
      </w:r>
      <w:r w:rsidR="00C97218" w:rsidRPr="00C97218">
        <w:rPr>
          <w:lang w:val="en-AU"/>
        </w:rPr>
        <w:t>6</w:t>
      </w:r>
      <w:r w:rsidRPr="00C97218">
        <w:rPr>
          <w:lang w:val="en-AU"/>
        </w:rPr>
        <w:t>:</w:t>
      </w:r>
      <w:r w:rsidR="000835BE" w:rsidRPr="00C97218">
        <w:rPr>
          <w:lang w:val="en-AU"/>
        </w:rPr>
        <w:t xml:space="preserve"> </w:t>
      </w:r>
      <w:r w:rsidR="00C97218" w:rsidRPr="00C97218">
        <w:rPr>
          <w:i/>
          <w:iCs/>
        </w:rPr>
        <w:t xml:space="preserve">IEC/TC 31 Vice Chairs </w:t>
      </w:r>
      <w:r w:rsidRPr="00C97218">
        <w:rPr>
          <w:lang w:val="en-AU"/>
        </w:rPr>
        <w:t xml:space="preserve"> </w:t>
      </w:r>
      <w:r w:rsidRPr="00C97218">
        <w:rPr>
          <w:lang w:val="en-AU"/>
        </w:rPr>
        <w:br/>
      </w:r>
      <w:r w:rsidR="000835BE" w:rsidRPr="00C97218">
        <w:rPr>
          <w:lang w:val="en-AU"/>
        </w:rPr>
        <w:t xml:space="preserve">TC 31 decides to </w:t>
      </w:r>
      <w:r w:rsidR="00C97218" w:rsidRPr="00C97218">
        <w:rPr>
          <w:lang w:val="en-AU"/>
        </w:rPr>
        <w:t>reappoint Brad Zimmermann and Jason McGee as Vice Chairs for an additional 3-year term with the responsibilities outlined in 31/1728/INF</w:t>
      </w:r>
      <w:r w:rsidR="000835BE" w:rsidRPr="00C97218">
        <w:rPr>
          <w:lang w:val="en-AU"/>
        </w:rPr>
        <w:t>.</w:t>
      </w:r>
      <w:r w:rsidR="005C052B">
        <w:rPr>
          <w:lang w:val="en-AU"/>
        </w:rPr>
        <w:br/>
      </w:r>
    </w:p>
    <w:p w14:paraId="3E04C44F" w14:textId="69E8A6D1" w:rsidR="00C97218" w:rsidRDefault="00C97218" w:rsidP="00293596">
      <w:pPr>
        <w:numPr>
          <w:ilvl w:val="0"/>
          <w:numId w:val="2"/>
        </w:numPr>
        <w:rPr>
          <w:lang w:val="en-AU"/>
        </w:rPr>
      </w:pPr>
      <w:r w:rsidRPr="00C97218">
        <w:rPr>
          <w:lang w:val="en-AU"/>
        </w:rPr>
        <w:t xml:space="preserve">DECISION 2023/8: </w:t>
      </w:r>
      <w:r w:rsidRPr="00C97218">
        <w:rPr>
          <w:i/>
          <w:iCs/>
          <w:lang w:val="en-AU"/>
        </w:rPr>
        <w:t>Title of MT 60079-29</w:t>
      </w:r>
      <w:r w:rsidRPr="00C97218">
        <w:rPr>
          <w:i/>
          <w:iCs/>
          <w:lang w:val="en-AU"/>
        </w:rPr>
        <w:br/>
      </w:r>
      <w:r w:rsidRPr="00C97218">
        <w:rPr>
          <w:lang w:val="en-AU"/>
        </w:rPr>
        <w:t>TC 31 decides to change the title of MT 60079-29 to “Gas detection equipment”.</w:t>
      </w:r>
      <w:r w:rsidR="005C052B">
        <w:rPr>
          <w:lang w:val="en-AU"/>
        </w:rPr>
        <w:br/>
      </w:r>
      <w:r w:rsidRPr="00C97218">
        <w:rPr>
          <w:lang w:val="en-AU"/>
        </w:rPr>
        <w:br/>
        <w:t>TC 31 decides to change the title of PT 60079-29-0 to “Gas detection equipment – General requirements and test methods, and any supplementary parts”</w:t>
      </w:r>
      <w:r w:rsidR="005C052B">
        <w:rPr>
          <w:lang w:val="en-AU"/>
        </w:rPr>
        <w:br/>
      </w:r>
      <w:r w:rsidRPr="00C97218">
        <w:rPr>
          <w:lang w:val="en-AU"/>
        </w:rPr>
        <w:br/>
        <w:t>TC 31 supports the recommendation of MT 60079-29 to also change the title of the IEC 60079-29 series to “Gas detection equipment”.</w:t>
      </w:r>
      <w:r w:rsidR="005C052B">
        <w:rPr>
          <w:lang w:val="en-AU"/>
        </w:rPr>
        <w:br/>
      </w:r>
    </w:p>
    <w:p w14:paraId="227258DE" w14:textId="1D548C59" w:rsidR="00C97218" w:rsidRDefault="00C97218" w:rsidP="004B5F63">
      <w:pPr>
        <w:numPr>
          <w:ilvl w:val="0"/>
          <w:numId w:val="2"/>
        </w:numPr>
        <w:rPr>
          <w:lang w:val="en-AU"/>
        </w:rPr>
      </w:pPr>
      <w:r w:rsidRPr="00C97218">
        <w:rPr>
          <w:lang w:val="en-AU"/>
        </w:rPr>
        <w:t xml:space="preserve">DECISION 2023/9: </w:t>
      </w:r>
      <w:r w:rsidRPr="00C97218">
        <w:rPr>
          <w:i/>
          <w:iCs/>
          <w:lang w:val="en-AU"/>
        </w:rPr>
        <w:t>JTF Risk</w:t>
      </w:r>
      <w:r w:rsidRPr="00C97218">
        <w:rPr>
          <w:i/>
          <w:iCs/>
          <w:lang w:val="en-AU"/>
        </w:rPr>
        <w:br/>
      </w:r>
      <w:r w:rsidRPr="00C97218">
        <w:rPr>
          <w:lang w:val="en-AU"/>
        </w:rPr>
        <w:t>TC 31 decides that the definition of risk from ISO/IEC Guide 51 is to be used for all documents produced by TC 31 and its subcommittees, except for ISO/IEC 80079-34.</w:t>
      </w:r>
      <w:r w:rsidR="005C052B">
        <w:rPr>
          <w:lang w:val="en-AU"/>
        </w:rPr>
        <w:br/>
      </w:r>
      <w:r w:rsidRPr="00C97218">
        <w:rPr>
          <w:lang w:val="en-AU"/>
        </w:rPr>
        <w:br/>
        <w:t>TC 31 decides that the definition of risk from ISO 31000 is to be used for ISO/IEC 80079-34.</w:t>
      </w:r>
      <w:r w:rsidR="005C052B">
        <w:rPr>
          <w:lang w:val="en-AU"/>
        </w:rPr>
        <w:br/>
      </w:r>
      <w:r w:rsidRPr="00C97218">
        <w:rPr>
          <w:lang w:val="en-AU"/>
        </w:rPr>
        <w:br/>
        <w:t>TC 31 recommends that this clarification on the use of “risk” and associated terms is included in the proposed Basic Safety Publication and in the TC 31 Good Working Practice.</w:t>
      </w:r>
      <w:r w:rsidR="005C052B">
        <w:rPr>
          <w:lang w:val="en-AU"/>
        </w:rPr>
        <w:br/>
      </w:r>
    </w:p>
    <w:p w14:paraId="24AB19A6" w14:textId="4F9905CD" w:rsidR="00C97218" w:rsidRDefault="00C97218" w:rsidP="00A35CF1">
      <w:pPr>
        <w:numPr>
          <w:ilvl w:val="0"/>
          <w:numId w:val="2"/>
        </w:numPr>
        <w:rPr>
          <w:lang w:val="en-AU"/>
        </w:rPr>
      </w:pPr>
      <w:r w:rsidRPr="00C97218">
        <w:rPr>
          <w:lang w:val="en-AU"/>
        </w:rPr>
        <w:t xml:space="preserve">DECISION 2023/11: </w:t>
      </w:r>
      <w:r w:rsidRPr="00C97218">
        <w:rPr>
          <w:i/>
          <w:iCs/>
          <w:lang w:val="en-AU"/>
        </w:rPr>
        <w:t xml:space="preserve">MT 60079-46 </w:t>
      </w:r>
      <w:bookmarkStart w:id="2" w:name="_Hlk176421009"/>
      <w:r w:rsidRPr="00C97218">
        <w:rPr>
          <w:i/>
          <w:iCs/>
          <w:lang w:val="en-AU"/>
        </w:rPr>
        <w:t>Equipment assemblies</w:t>
      </w:r>
      <w:bookmarkEnd w:id="2"/>
      <w:r w:rsidRPr="00C97218">
        <w:rPr>
          <w:i/>
          <w:iCs/>
          <w:lang w:val="en-AU"/>
        </w:rPr>
        <w:br/>
      </w:r>
      <w:r w:rsidRPr="00C97218">
        <w:rPr>
          <w:lang w:val="en-AU"/>
        </w:rPr>
        <w:t>TC 31 supports in principle the proposed scope extension to IEC 60079-46 to address assemblies with an internal source of release and assemblies where only part of the assembly needs consideration for hazardous areas.</w:t>
      </w:r>
      <w:r w:rsidR="005C052B">
        <w:rPr>
          <w:lang w:val="en-AU"/>
        </w:rPr>
        <w:br/>
      </w:r>
    </w:p>
    <w:p w14:paraId="6458791F" w14:textId="3C8070A6" w:rsidR="00C97218" w:rsidRPr="00C97218" w:rsidRDefault="00C97218" w:rsidP="00C97218">
      <w:pPr>
        <w:numPr>
          <w:ilvl w:val="0"/>
          <w:numId w:val="2"/>
        </w:numPr>
        <w:rPr>
          <w:lang w:val="en-AU"/>
        </w:rPr>
      </w:pPr>
      <w:r w:rsidRPr="00C97218">
        <w:rPr>
          <w:lang w:val="en-AU"/>
        </w:rPr>
        <w:t xml:space="preserve">DECISION 2023/12 + 13: </w:t>
      </w:r>
      <w:r w:rsidRPr="00C97218">
        <w:rPr>
          <w:i/>
          <w:iCs/>
          <w:lang w:val="en-AU"/>
        </w:rPr>
        <w:t>WG 54 Basic safety publication</w:t>
      </w:r>
      <w:r w:rsidRPr="00C97218">
        <w:rPr>
          <w:i/>
          <w:iCs/>
          <w:lang w:val="en-AU"/>
        </w:rPr>
        <w:br/>
      </w:r>
      <w:r w:rsidRPr="00C97218">
        <w:rPr>
          <w:lang w:val="en-AU"/>
        </w:rPr>
        <w:t>TC 31 decides to submit the application for a Horizontal Safety Function as prepared by WG 54, with modification to include mists in section 5 of the application.</w:t>
      </w:r>
      <w:r w:rsidR="005C052B">
        <w:rPr>
          <w:lang w:val="en-AU"/>
        </w:rPr>
        <w:br/>
      </w:r>
      <w:r>
        <w:rPr>
          <w:lang w:val="en-AU"/>
        </w:rPr>
        <w:br/>
      </w:r>
      <w:r w:rsidRPr="00C97218">
        <w:rPr>
          <w:lang w:val="en-AU"/>
        </w:rPr>
        <w:t>If the Horizontal Safety Function is approved by SMB, TC 31 decides to initiate an NP for the basic safety publication with the development to be assigned to WG 54.</w:t>
      </w:r>
    </w:p>
    <w:bookmarkEnd w:id="1"/>
    <w:p w14:paraId="5E88A84D" w14:textId="77777777" w:rsidR="005715C9" w:rsidRPr="005715C9" w:rsidRDefault="005715C9" w:rsidP="005715C9">
      <w:pPr>
        <w:rPr>
          <w:lang w:val="en-AU"/>
        </w:rPr>
      </w:pPr>
    </w:p>
    <w:p w14:paraId="3BAD7DA5" w14:textId="77777777" w:rsidR="005715C9" w:rsidRPr="005715C9" w:rsidRDefault="005715C9" w:rsidP="005715C9">
      <w:pPr>
        <w:rPr>
          <w:lang w:val="en-AU"/>
        </w:rPr>
      </w:pPr>
      <w:r w:rsidRPr="005715C9">
        <w:rPr>
          <w:lang w:val="en-AU"/>
        </w:rPr>
        <w:t>The following resolutions of the TC 31 CAG are of interest to IECEx:</w:t>
      </w:r>
    </w:p>
    <w:p w14:paraId="09B9FD75" w14:textId="38457042" w:rsidR="005715C9" w:rsidRDefault="005715C9" w:rsidP="0082790B">
      <w:pPr>
        <w:numPr>
          <w:ilvl w:val="0"/>
          <w:numId w:val="3"/>
        </w:numPr>
        <w:rPr>
          <w:lang w:val="en-AU"/>
        </w:rPr>
      </w:pPr>
      <w:r w:rsidRPr="00C97218">
        <w:rPr>
          <w:lang w:val="en-AU"/>
        </w:rPr>
        <w:t xml:space="preserve">RESOLUTION </w:t>
      </w:r>
      <w:r w:rsidR="00A567D4" w:rsidRPr="00C97218">
        <w:rPr>
          <w:lang w:val="en-AU"/>
        </w:rPr>
        <w:t>202</w:t>
      </w:r>
      <w:r w:rsidR="00C97218" w:rsidRPr="00C97218">
        <w:rPr>
          <w:lang w:val="en-AU"/>
        </w:rPr>
        <w:t>4</w:t>
      </w:r>
      <w:r w:rsidR="00A567D4" w:rsidRPr="00C97218">
        <w:rPr>
          <w:lang w:val="en-AU"/>
        </w:rPr>
        <w:t>/</w:t>
      </w:r>
      <w:r w:rsidR="00C97218" w:rsidRPr="00C97218">
        <w:rPr>
          <w:lang w:val="en-AU"/>
        </w:rPr>
        <w:t>2 + 3</w:t>
      </w:r>
      <w:r w:rsidRPr="00C97218">
        <w:rPr>
          <w:lang w:val="en-AU"/>
        </w:rPr>
        <w:t xml:space="preserve">: </w:t>
      </w:r>
      <w:r w:rsidR="00C97218" w:rsidRPr="00C97218">
        <w:rPr>
          <w:i/>
          <w:iCs/>
        </w:rPr>
        <w:t>WG 27 Electric motors</w:t>
      </w:r>
      <w:r w:rsidRPr="00C97218">
        <w:rPr>
          <w:lang w:val="en-AU"/>
        </w:rPr>
        <w:br/>
      </w:r>
      <w:r w:rsidR="00C97218" w:rsidRPr="00C97218">
        <w:rPr>
          <w:lang w:val="en-AU"/>
        </w:rPr>
        <w:t>The TC 31 CAG recommends circulation of a call for an outgoing liaison to SC 22G. The call should include the specific role of this liaison – which is to monitor the activities of SC 22G/MT 12 to ensure consistency of their documents with the TC 31 standards.</w:t>
      </w:r>
      <w:r w:rsidR="005C052B">
        <w:rPr>
          <w:lang w:val="en-AU"/>
        </w:rPr>
        <w:br/>
      </w:r>
      <w:r w:rsidR="00C97218" w:rsidRPr="00C97218">
        <w:rPr>
          <w:lang w:val="en-AU"/>
        </w:rPr>
        <w:lastRenderedPageBreak/>
        <w:br/>
        <w:t>The TC 31 CAG recommends circulation of another call for experts for WG 27. Specifically, WG 27 needs experts from motor manufacturers, motor repairers, and end users of motors, not necessarily explosion protection experts.</w:t>
      </w:r>
      <w:r w:rsidR="005C052B">
        <w:rPr>
          <w:lang w:val="en-AU"/>
        </w:rPr>
        <w:br/>
      </w:r>
      <w:r w:rsidR="00C97218" w:rsidRPr="00C97218">
        <w:rPr>
          <w:lang w:val="en-AU"/>
        </w:rPr>
        <w:br/>
        <w:t>The call should include TC 2 and other relevant ISO/IEC committees (to be identified by WG 27) as committees of interest.</w:t>
      </w:r>
      <w:r w:rsidR="005C052B">
        <w:rPr>
          <w:lang w:val="en-AU"/>
        </w:rPr>
        <w:br/>
      </w:r>
    </w:p>
    <w:p w14:paraId="24CA7B55" w14:textId="2E982A56" w:rsidR="00C97218" w:rsidRDefault="00C97218" w:rsidP="00ED1A70">
      <w:pPr>
        <w:numPr>
          <w:ilvl w:val="0"/>
          <w:numId w:val="3"/>
        </w:numPr>
        <w:rPr>
          <w:lang w:val="en-AU"/>
        </w:rPr>
      </w:pPr>
      <w:r w:rsidRPr="00C97218">
        <w:rPr>
          <w:lang w:val="en-AU"/>
        </w:rPr>
        <w:t xml:space="preserve">RESOLUTION 2024/11 +12 + 13: </w:t>
      </w:r>
      <w:r w:rsidRPr="00C97218">
        <w:rPr>
          <w:i/>
          <w:iCs/>
          <w:lang w:val="en-AU"/>
        </w:rPr>
        <w:t>AG 55 Specific Conditions of Use</w:t>
      </w:r>
      <w:r w:rsidRPr="00C97218">
        <w:rPr>
          <w:i/>
          <w:iCs/>
          <w:lang w:val="en-AU"/>
        </w:rPr>
        <w:br/>
      </w:r>
      <w:r w:rsidRPr="00C97218">
        <w:rPr>
          <w:lang w:val="en-AU"/>
        </w:rPr>
        <w:t>The TC 31 CAG supports the recommendations from AG 55 and requests all convenors to review the list of Specific Conditions of Use to ensure any conditions permitted by their documents are included.</w:t>
      </w:r>
      <w:r w:rsidR="005C052B">
        <w:rPr>
          <w:lang w:val="en-AU"/>
        </w:rPr>
        <w:br/>
      </w:r>
      <w:r w:rsidRPr="00C97218">
        <w:rPr>
          <w:lang w:val="en-AU"/>
        </w:rPr>
        <w:br/>
        <w:t>The TC 31 CAG requests that all convenors and project leaders supply the text of any new Specific Condition of Use allowed for in their document to AG 55.</w:t>
      </w:r>
      <w:r w:rsidR="005C052B">
        <w:rPr>
          <w:lang w:val="en-AU"/>
        </w:rPr>
        <w:br/>
      </w:r>
      <w:r w:rsidRPr="00C97218">
        <w:rPr>
          <w:lang w:val="en-AU"/>
        </w:rPr>
        <w:br/>
        <w:t>The TC 31 CAG requests that convenors supply any IECEx certificates that they encounter with invalid or poor Specific Conditions of Use to AG 55, along with explanation of the issue with the Specific Condition of Use.</w:t>
      </w:r>
      <w:r w:rsidR="005C052B">
        <w:rPr>
          <w:lang w:val="en-AU"/>
        </w:rPr>
        <w:br/>
      </w:r>
    </w:p>
    <w:p w14:paraId="09223B7C" w14:textId="10616FEF" w:rsidR="00E63FFA" w:rsidRDefault="00E63FFA" w:rsidP="00D82B62">
      <w:pPr>
        <w:numPr>
          <w:ilvl w:val="0"/>
          <w:numId w:val="3"/>
        </w:numPr>
        <w:rPr>
          <w:lang w:val="en-AU"/>
        </w:rPr>
      </w:pPr>
      <w:r w:rsidRPr="00E63FFA">
        <w:rPr>
          <w:lang w:val="en-AU"/>
        </w:rPr>
        <w:t xml:space="preserve">RESOLUTION 2024/14: </w:t>
      </w:r>
      <w:proofErr w:type="spellStart"/>
      <w:r w:rsidRPr="00E63FFA">
        <w:rPr>
          <w:i/>
          <w:iCs/>
          <w:lang w:val="en-AU"/>
        </w:rPr>
        <w:t>ahG</w:t>
      </w:r>
      <w:proofErr w:type="spellEnd"/>
      <w:r w:rsidRPr="00E63FFA">
        <w:rPr>
          <w:i/>
          <w:iCs/>
          <w:lang w:val="en-AU"/>
        </w:rPr>
        <w:t xml:space="preserve"> 58 — “</w:t>
      </w:r>
      <w:proofErr w:type="spellStart"/>
      <w:r w:rsidRPr="00E63FFA">
        <w:rPr>
          <w:i/>
          <w:iCs/>
          <w:lang w:val="en-AU"/>
        </w:rPr>
        <w:t>ec</w:t>
      </w:r>
      <w:proofErr w:type="spellEnd"/>
      <w:r w:rsidRPr="00E63FFA">
        <w:rPr>
          <w:i/>
          <w:iCs/>
          <w:lang w:val="en-AU"/>
        </w:rPr>
        <w:t>” &amp; “</w:t>
      </w:r>
      <w:proofErr w:type="spellStart"/>
      <w:r w:rsidRPr="00E63FFA">
        <w:rPr>
          <w:i/>
          <w:iCs/>
          <w:lang w:val="en-AU"/>
        </w:rPr>
        <w:t>tc</w:t>
      </w:r>
      <w:proofErr w:type="spellEnd"/>
      <w:r w:rsidRPr="00E63FFA">
        <w:rPr>
          <w:i/>
          <w:iCs/>
          <w:lang w:val="en-AU"/>
        </w:rPr>
        <w:t>” Ex Equipment enclosures</w:t>
      </w:r>
      <w:r w:rsidRPr="00E63FFA">
        <w:rPr>
          <w:i/>
          <w:iCs/>
          <w:lang w:val="en-AU"/>
        </w:rPr>
        <w:br/>
      </w:r>
      <w:r w:rsidRPr="00E63FFA">
        <w:rPr>
          <w:lang w:val="en-AU"/>
        </w:rPr>
        <w:t>The TC 31 CAG recommends that ahG 58 continue working with MT 60079-7 and MT 60079-14 with the following approach:</w:t>
      </w:r>
      <w:r w:rsidRPr="00E63FFA">
        <w:rPr>
          <w:lang w:val="en-AU"/>
        </w:rPr>
        <w:br/>
      </w:r>
      <w:r w:rsidR="005C052B">
        <w:rPr>
          <w:lang w:val="en-AU"/>
        </w:rPr>
        <w:t xml:space="preserve">   </w:t>
      </w:r>
      <w:r w:rsidRPr="00E63FFA">
        <w:rPr>
          <w:lang w:val="en-AU"/>
        </w:rPr>
        <w:t>- Develop aligned requirements for both IEC 60079-7 and IEC 60079-14</w:t>
      </w:r>
      <w:r w:rsidRPr="00E63FFA">
        <w:rPr>
          <w:lang w:val="en-AU"/>
        </w:rPr>
        <w:br/>
      </w:r>
      <w:r w:rsidR="005C052B">
        <w:rPr>
          <w:lang w:val="en-AU"/>
        </w:rPr>
        <w:t xml:space="preserve">   </w:t>
      </w:r>
      <w:r w:rsidRPr="00E63FFA">
        <w:rPr>
          <w:lang w:val="en-AU"/>
        </w:rPr>
        <w:t>- Circulate a DC and an INF:</w:t>
      </w:r>
      <w:r w:rsidRPr="00E63FFA">
        <w:rPr>
          <w:lang w:val="en-AU"/>
        </w:rPr>
        <w:br/>
        <w:t xml:space="preserve">  </w:t>
      </w:r>
      <w:r w:rsidR="005C052B">
        <w:rPr>
          <w:lang w:val="en-AU"/>
        </w:rPr>
        <w:t xml:space="preserve">   </w:t>
      </w:r>
      <w:r w:rsidRPr="00E63FFA">
        <w:rPr>
          <w:lang w:val="en-AU"/>
        </w:rPr>
        <w:t xml:space="preserve"> # The INF should include background information on the proposed requirements and the reason </w:t>
      </w:r>
      <w:r w:rsidR="005C052B">
        <w:rPr>
          <w:lang w:val="en-AU"/>
        </w:rPr>
        <w:t xml:space="preserve"> </w:t>
      </w:r>
      <w:r w:rsidR="005C052B">
        <w:rPr>
          <w:lang w:val="en-AU"/>
        </w:rPr>
        <w:br/>
        <w:t xml:space="preserve">         </w:t>
      </w:r>
      <w:r w:rsidRPr="00E63FFA">
        <w:rPr>
          <w:lang w:val="en-AU"/>
        </w:rPr>
        <w:t>for them.</w:t>
      </w:r>
      <w:r w:rsidRPr="00E63FFA">
        <w:rPr>
          <w:lang w:val="en-AU"/>
        </w:rPr>
        <w:br/>
        <w:t xml:space="preserve"> </w:t>
      </w:r>
      <w:r w:rsidR="005C052B">
        <w:rPr>
          <w:lang w:val="en-AU"/>
        </w:rPr>
        <w:t xml:space="preserve">   </w:t>
      </w:r>
      <w:r w:rsidRPr="00E63FFA">
        <w:rPr>
          <w:lang w:val="en-AU"/>
        </w:rPr>
        <w:t xml:space="preserve">  # The DC should contain the relevant requirements intended for IEC 60079-7 and IEC 60079-14 </w:t>
      </w:r>
      <w:r w:rsidR="005C052B">
        <w:rPr>
          <w:lang w:val="en-AU"/>
        </w:rPr>
        <w:br/>
        <w:t xml:space="preserve">         </w:t>
      </w:r>
      <w:r w:rsidRPr="00E63FFA">
        <w:rPr>
          <w:lang w:val="en-AU"/>
        </w:rPr>
        <w:t>so that NCs can see the complete picture.</w:t>
      </w:r>
      <w:r w:rsidRPr="00E63FFA">
        <w:rPr>
          <w:lang w:val="en-AU"/>
        </w:rPr>
        <w:br/>
      </w:r>
      <w:r w:rsidR="005C052B">
        <w:rPr>
          <w:lang w:val="en-AU"/>
        </w:rPr>
        <w:t xml:space="preserve">   </w:t>
      </w:r>
      <w:r w:rsidRPr="00E63FFA">
        <w:rPr>
          <w:lang w:val="en-AU"/>
        </w:rPr>
        <w:t xml:space="preserve">- Once comments have been resolved, the requirements can be included in the next CDV for IEC </w:t>
      </w:r>
      <w:r w:rsidR="005C052B">
        <w:rPr>
          <w:lang w:val="en-AU"/>
        </w:rPr>
        <w:br/>
        <w:t xml:space="preserve">     </w:t>
      </w:r>
      <w:r w:rsidRPr="00E63FFA">
        <w:rPr>
          <w:lang w:val="en-AU"/>
        </w:rPr>
        <w:t>60079-7 and in a new amendment for IEC 60079-14.</w:t>
      </w:r>
      <w:r w:rsidRPr="00E63FFA">
        <w:rPr>
          <w:lang w:val="en-AU"/>
        </w:rPr>
        <w:br/>
      </w:r>
      <w:r w:rsidR="005C052B">
        <w:rPr>
          <w:lang w:val="en-AU"/>
        </w:rPr>
        <w:t xml:space="preserve">   </w:t>
      </w:r>
      <w:r w:rsidRPr="00E63FFA">
        <w:rPr>
          <w:lang w:val="en-AU"/>
        </w:rPr>
        <w:t>- The next edition of IEC 60079-7 and amendment to IEC 60079-14 should be published in parallel.</w:t>
      </w:r>
      <w:r w:rsidR="005C052B">
        <w:rPr>
          <w:lang w:val="en-AU"/>
        </w:rPr>
        <w:br/>
      </w:r>
      <w:r w:rsidRPr="00E63FFA">
        <w:rPr>
          <w:lang w:val="en-AU"/>
        </w:rPr>
        <w:br/>
        <w:t>The requirements for “</w:t>
      </w:r>
      <w:proofErr w:type="spellStart"/>
      <w:r w:rsidRPr="00E63FFA">
        <w:rPr>
          <w:lang w:val="en-AU"/>
        </w:rPr>
        <w:t>tc</w:t>
      </w:r>
      <w:proofErr w:type="spellEnd"/>
      <w:r w:rsidRPr="00E63FFA">
        <w:rPr>
          <w:lang w:val="en-AU"/>
        </w:rPr>
        <w:t>” Ex Equipment enclosures can then be developed with WG 28 for IEC 60079-31. It is expected that these will be a subset of the “</w:t>
      </w:r>
      <w:proofErr w:type="spellStart"/>
      <w:r w:rsidRPr="00E63FFA">
        <w:rPr>
          <w:lang w:val="en-AU"/>
        </w:rPr>
        <w:t>ec</w:t>
      </w:r>
      <w:proofErr w:type="spellEnd"/>
      <w:r w:rsidRPr="00E63FFA">
        <w:rPr>
          <w:lang w:val="en-AU"/>
        </w:rPr>
        <w:t>” requirements since the electrical spacing issues will not need to be addressed.</w:t>
      </w:r>
      <w:r w:rsidR="005C052B">
        <w:rPr>
          <w:lang w:val="en-AU"/>
        </w:rPr>
        <w:br/>
      </w:r>
    </w:p>
    <w:p w14:paraId="258D4921" w14:textId="050FDE59" w:rsidR="00E63FFA" w:rsidRDefault="00E63FFA" w:rsidP="004A51BC">
      <w:pPr>
        <w:numPr>
          <w:ilvl w:val="0"/>
          <w:numId w:val="3"/>
        </w:numPr>
        <w:rPr>
          <w:lang w:val="en-AU"/>
        </w:rPr>
      </w:pPr>
      <w:r w:rsidRPr="00E63FFA">
        <w:rPr>
          <w:lang w:val="en-AU"/>
        </w:rPr>
        <w:t xml:space="preserve">RESOLUTION 2024/17: </w:t>
      </w:r>
      <w:r w:rsidRPr="00E63FFA">
        <w:rPr>
          <w:i/>
          <w:iCs/>
          <w:lang w:val="en-AU"/>
        </w:rPr>
        <w:t>ahG</w:t>
      </w:r>
      <w:r>
        <w:rPr>
          <w:i/>
          <w:iCs/>
          <w:lang w:val="en-AU"/>
        </w:rPr>
        <w:t xml:space="preserve"> </w:t>
      </w:r>
      <w:r w:rsidRPr="00E63FFA">
        <w:rPr>
          <w:i/>
          <w:iCs/>
          <w:lang w:val="en-AU"/>
        </w:rPr>
        <w:t>60 AI tools for the application of Ex standards</w:t>
      </w:r>
      <w:r w:rsidRPr="00E63FFA">
        <w:rPr>
          <w:i/>
          <w:iCs/>
          <w:lang w:val="en-AU"/>
        </w:rPr>
        <w:br/>
      </w:r>
      <w:r w:rsidRPr="00E63FFA">
        <w:rPr>
          <w:lang w:val="en-AU"/>
        </w:rPr>
        <w:t>The TC 31 CAG recommends the establishment of an ahG on the use of AI tools in the application of ISO/IEC 60079/80079 series standards. NCs will be requested to propose additional members with expertise in AI.</w:t>
      </w:r>
      <w:r w:rsidR="005C052B">
        <w:rPr>
          <w:lang w:val="en-AU"/>
        </w:rPr>
        <w:br/>
      </w:r>
    </w:p>
    <w:p w14:paraId="22F3B6E9" w14:textId="2805647F" w:rsidR="00E63FFA" w:rsidRDefault="00E63FFA" w:rsidP="00CB4D49">
      <w:pPr>
        <w:numPr>
          <w:ilvl w:val="0"/>
          <w:numId w:val="3"/>
        </w:numPr>
        <w:rPr>
          <w:lang w:val="en-AU"/>
        </w:rPr>
      </w:pPr>
      <w:r w:rsidRPr="00E63FFA">
        <w:rPr>
          <w:lang w:val="en-AU"/>
        </w:rPr>
        <w:t xml:space="preserve">RESOLUTION 2024/18: </w:t>
      </w:r>
      <w:r w:rsidRPr="00E63FFA">
        <w:rPr>
          <w:i/>
          <w:iCs/>
          <w:lang w:val="en-AU"/>
        </w:rPr>
        <w:t>MT 60079-46</w:t>
      </w:r>
      <w:r w:rsidRPr="00E63FFA">
        <w:t xml:space="preserve"> </w:t>
      </w:r>
      <w:r w:rsidRPr="00E63FFA">
        <w:rPr>
          <w:i/>
          <w:iCs/>
          <w:lang w:val="en-AU"/>
        </w:rPr>
        <w:t>Equipment assemblies</w:t>
      </w:r>
      <w:r w:rsidRPr="00E63FFA">
        <w:rPr>
          <w:i/>
          <w:iCs/>
          <w:lang w:val="en-AU"/>
        </w:rPr>
        <w:br/>
      </w:r>
      <w:r w:rsidRPr="00E63FFA">
        <w:rPr>
          <w:lang w:val="en-AU"/>
        </w:rPr>
        <w:t>The TC 31 CAG recommends that for an equipment or assembly which exists across a boundary between a hazardous area and a non-hazardous area, the symbol “-” should be used. For example: Gc/-</w:t>
      </w:r>
      <w:r w:rsidR="005C052B">
        <w:rPr>
          <w:lang w:val="en-AU"/>
        </w:rPr>
        <w:br/>
      </w:r>
      <w:r w:rsidRPr="00E63FFA">
        <w:rPr>
          <w:lang w:val="en-AU"/>
        </w:rPr>
        <w:br/>
        <w:t>The TC 31 CAG recommends that WG 22 include an additional definition for EPL “-” for “no level of explosion protection” in the CDV of IEC 60079-0. The definition needs to exclude associated apparatus and Ex associated equipment.</w:t>
      </w:r>
      <w:r w:rsidR="005C052B">
        <w:rPr>
          <w:lang w:val="en-AU"/>
        </w:rPr>
        <w:br/>
      </w:r>
      <w:r w:rsidRPr="00E63FFA">
        <w:rPr>
          <w:lang w:val="en-AU"/>
        </w:rPr>
        <w:br/>
        <w:t>The TC 31 CAG recommends that the relevant standards require the certificate and instructions to include a description of the different parts of the assembly/equipment which are suitable for the different Equipment Protection Levels (including no protection level).</w:t>
      </w:r>
      <w:r w:rsidR="005C052B">
        <w:rPr>
          <w:lang w:val="en-AU"/>
        </w:rPr>
        <w:br/>
      </w:r>
    </w:p>
    <w:p w14:paraId="6B6FC3D3" w14:textId="5912243F" w:rsidR="00E63FFA" w:rsidRPr="00E63FFA" w:rsidRDefault="00E63FFA" w:rsidP="006A6BAA">
      <w:pPr>
        <w:numPr>
          <w:ilvl w:val="0"/>
          <w:numId w:val="3"/>
        </w:numPr>
        <w:rPr>
          <w:lang w:val="en-AU"/>
        </w:rPr>
      </w:pPr>
      <w:r w:rsidRPr="00E63FFA">
        <w:rPr>
          <w:lang w:val="en-AU"/>
        </w:rPr>
        <w:t xml:space="preserve">RESOLUTION 2024/20: </w:t>
      </w:r>
      <w:r w:rsidRPr="00E63FFA">
        <w:rPr>
          <w:i/>
          <w:iCs/>
          <w:lang w:val="en-AU"/>
        </w:rPr>
        <w:t>ahG 61 Robotics (including drones)</w:t>
      </w:r>
      <w:r w:rsidRPr="00E63FFA">
        <w:rPr>
          <w:i/>
          <w:iCs/>
          <w:lang w:val="en-AU"/>
        </w:rPr>
        <w:br/>
      </w:r>
      <w:r w:rsidRPr="00E63FFA">
        <w:rPr>
          <w:lang w:val="en-AU"/>
        </w:rPr>
        <w:t>The TC 31 CAG recommends the establishment of a horizontal ahG on the use of robotics (including drones) in or above hazardous areas. The ahG should examine the requirements in the existing standards and propose additional or different requirements to address the unique requirements for this type of equipment. The ahG can also consider separate guidance on the use of robotic equipment (including drones) in hazardous areas under safe work procedures. The ahG should consider the work of ISO/TC 299 and ISO TC 20/SC 16. The ahG should also consider the proposed questionnaire</w:t>
      </w:r>
      <w:r>
        <w:rPr>
          <w:lang w:val="en-AU"/>
        </w:rPr>
        <w:t xml:space="preserve">. </w:t>
      </w:r>
      <w:r w:rsidRPr="00E63FFA">
        <w:rPr>
          <w:lang w:val="en-AU"/>
        </w:rPr>
        <w:t>NCs will be invited to propose other experts to the ahG.</w:t>
      </w:r>
    </w:p>
    <w:p w14:paraId="17B63452" w14:textId="77777777" w:rsidR="005715C9" w:rsidRPr="005715C9" w:rsidRDefault="005715C9" w:rsidP="005715C9">
      <w:pPr>
        <w:rPr>
          <w:lang w:val="en-AU"/>
        </w:rPr>
      </w:pPr>
    </w:p>
    <w:p w14:paraId="4401F92B" w14:textId="77777777" w:rsidR="005715C9" w:rsidRPr="005715C9" w:rsidRDefault="005715C9" w:rsidP="005715C9">
      <w:pPr>
        <w:rPr>
          <w:b/>
          <w:lang w:val="en-AU"/>
        </w:rPr>
      </w:pPr>
      <w:r w:rsidRPr="005715C9">
        <w:rPr>
          <w:b/>
          <w:lang w:val="en-AU"/>
        </w:rPr>
        <w:t>Future TC 31 meetings</w:t>
      </w:r>
    </w:p>
    <w:p w14:paraId="1AC0B61F" w14:textId="77777777" w:rsidR="005715C9" w:rsidRPr="005715C9" w:rsidRDefault="005715C9" w:rsidP="005715C9">
      <w:pPr>
        <w:rPr>
          <w:bCs/>
          <w:lang w:val="en-AU"/>
        </w:rPr>
      </w:pPr>
    </w:p>
    <w:p w14:paraId="6E179262" w14:textId="5AF226EB" w:rsidR="005715C9" w:rsidRPr="005715C9" w:rsidRDefault="005715C9" w:rsidP="005715C9">
      <w:pPr>
        <w:rPr>
          <w:lang w:val="en-AU"/>
        </w:rPr>
      </w:pPr>
      <w:r w:rsidRPr="005715C9">
        <w:rPr>
          <w:lang w:val="en-AU"/>
        </w:rPr>
        <w:t xml:space="preserve">The coming </w:t>
      </w:r>
      <w:r w:rsidR="00C33F1C" w:rsidRPr="00C33F1C">
        <w:rPr>
          <w:lang w:val="en-AU"/>
        </w:rPr>
        <w:t xml:space="preserve">face-to-face </w:t>
      </w:r>
      <w:r w:rsidRPr="005715C9">
        <w:rPr>
          <w:lang w:val="en-AU"/>
        </w:rPr>
        <w:t>plenary meetings of</w:t>
      </w:r>
      <w:r w:rsidR="00C33F1C">
        <w:rPr>
          <w:lang w:val="en-AU"/>
        </w:rPr>
        <w:t xml:space="preserve"> </w:t>
      </w:r>
      <w:r w:rsidR="00D52C3C">
        <w:rPr>
          <w:lang w:val="en-AU"/>
        </w:rPr>
        <w:t xml:space="preserve">SC 31G, </w:t>
      </w:r>
      <w:r w:rsidRPr="005715C9">
        <w:rPr>
          <w:lang w:val="en-AU"/>
        </w:rPr>
        <w:t xml:space="preserve">SC 31J, SC 31M and TC 31 are scheduled for </w:t>
      </w:r>
      <w:r w:rsidR="00D52C3C">
        <w:rPr>
          <w:lang w:val="en-AU"/>
        </w:rPr>
        <w:t>October</w:t>
      </w:r>
      <w:r w:rsidRPr="005715C9">
        <w:rPr>
          <w:lang w:val="en-AU"/>
        </w:rPr>
        <w:t xml:space="preserve"> 202</w:t>
      </w:r>
      <w:r w:rsidR="00D52C3C">
        <w:rPr>
          <w:lang w:val="en-AU"/>
        </w:rPr>
        <w:t>4</w:t>
      </w:r>
      <w:r w:rsidRPr="005715C9">
        <w:rPr>
          <w:lang w:val="en-AU"/>
        </w:rPr>
        <w:t xml:space="preserve"> in </w:t>
      </w:r>
      <w:r w:rsidR="00D52C3C">
        <w:rPr>
          <w:lang w:val="en-AU"/>
        </w:rPr>
        <w:t>Edinburgh</w:t>
      </w:r>
      <w:r w:rsidRPr="005715C9">
        <w:rPr>
          <w:lang w:val="en-AU"/>
        </w:rPr>
        <w:t xml:space="preserve"> (U</w:t>
      </w:r>
      <w:r w:rsidR="00D52C3C">
        <w:rPr>
          <w:lang w:val="en-AU"/>
        </w:rPr>
        <w:t>K</w:t>
      </w:r>
      <w:r w:rsidRPr="005715C9">
        <w:rPr>
          <w:lang w:val="en-AU"/>
        </w:rPr>
        <w:t>).</w:t>
      </w:r>
    </w:p>
    <w:p w14:paraId="1957B29D" w14:textId="77777777" w:rsidR="005715C9" w:rsidRPr="005715C9" w:rsidRDefault="005715C9" w:rsidP="005715C9">
      <w:pPr>
        <w:rPr>
          <w:lang w:val="en-AU"/>
        </w:rPr>
      </w:pPr>
    </w:p>
    <w:p w14:paraId="546BF1FF" w14:textId="3ADE4AD0" w:rsidR="005715C9" w:rsidRPr="005715C9" w:rsidRDefault="005715C9" w:rsidP="005715C9">
      <w:pPr>
        <w:rPr>
          <w:lang w:val="en-AU"/>
        </w:rPr>
      </w:pPr>
      <w:r w:rsidRPr="005715C9">
        <w:rPr>
          <w:lang w:val="en-AU"/>
        </w:rPr>
        <w:t xml:space="preserve">Next face-to-face meetings of </w:t>
      </w:r>
      <w:r w:rsidR="00C33F1C" w:rsidRPr="00C33F1C">
        <w:rPr>
          <w:lang w:val="en-AU"/>
        </w:rPr>
        <w:t>Advisory Groups</w:t>
      </w:r>
      <w:r w:rsidR="00C33F1C">
        <w:rPr>
          <w:lang w:val="en-AU"/>
        </w:rPr>
        <w:t>,</w:t>
      </w:r>
      <w:r w:rsidR="00C33F1C" w:rsidRPr="00C33F1C">
        <w:rPr>
          <w:lang w:val="en-AU"/>
        </w:rPr>
        <w:t xml:space="preserve"> </w:t>
      </w:r>
      <w:r w:rsidRPr="005715C9">
        <w:rPr>
          <w:lang w:val="en-AU"/>
        </w:rPr>
        <w:t>Working Groups, Maintenance Teams, Project Teams of TC 31 and it’s SCs are planned for October</w:t>
      </w:r>
      <w:r w:rsidR="00C33F1C">
        <w:rPr>
          <w:lang w:val="en-AU"/>
        </w:rPr>
        <w:t>/November</w:t>
      </w:r>
      <w:r w:rsidRPr="005715C9">
        <w:rPr>
          <w:lang w:val="en-AU"/>
        </w:rPr>
        <w:t xml:space="preserve"> 202</w:t>
      </w:r>
      <w:r w:rsidR="00F03ACA">
        <w:rPr>
          <w:lang w:val="en-AU"/>
        </w:rPr>
        <w:t>4</w:t>
      </w:r>
      <w:r w:rsidRPr="005715C9">
        <w:rPr>
          <w:lang w:val="en-AU"/>
        </w:rPr>
        <w:t xml:space="preserve"> in </w:t>
      </w:r>
      <w:r w:rsidR="00D52C3C">
        <w:rPr>
          <w:lang w:val="en-AU"/>
        </w:rPr>
        <w:t>London and Maidenhead</w:t>
      </w:r>
      <w:r w:rsidRPr="005715C9">
        <w:rPr>
          <w:lang w:val="en-AU"/>
        </w:rPr>
        <w:t xml:space="preserve"> (U</w:t>
      </w:r>
      <w:r w:rsidR="00D52C3C">
        <w:rPr>
          <w:lang w:val="en-AU"/>
        </w:rPr>
        <w:t>K</w:t>
      </w:r>
      <w:r w:rsidRPr="005715C9">
        <w:rPr>
          <w:lang w:val="en-AU"/>
        </w:rPr>
        <w:t xml:space="preserve">) and for </w:t>
      </w:r>
      <w:r w:rsidR="00C33F1C">
        <w:rPr>
          <w:lang w:val="en-AU"/>
        </w:rPr>
        <w:t>April</w:t>
      </w:r>
      <w:r w:rsidRPr="005715C9">
        <w:rPr>
          <w:lang w:val="en-AU"/>
        </w:rPr>
        <w:t xml:space="preserve"> 202</w:t>
      </w:r>
      <w:r w:rsidR="00D52C3C">
        <w:rPr>
          <w:lang w:val="en-AU"/>
        </w:rPr>
        <w:t>5</w:t>
      </w:r>
      <w:r w:rsidRPr="005715C9">
        <w:rPr>
          <w:lang w:val="en-AU"/>
        </w:rPr>
        <w:t xml:space="preserve"> in </w:t>
      </w:r>
      <w:r w:rsidR="00D52C3C">
        <w:rPr>
          <w:lang w:val="en-AU"/>
        </w:rPr>
        <w:t>N.N.</w:t>
      </w:r>
      <w:r w:rsidRPr="005715C9">
        <w:rPr>
          <w:lang w:val="en-AU"/>
        </w:rPr>
        <w:t xml:space="preserve"> (</w:t>
      </w:r>
      <w:r w:rsidR="00C33F1C">
        <w:rPr>
          <w:lang w:val="en-AU"/>
        </w:rPr>
        <w:t>C</w:t>
      </w:r>
      <w:r w:rsidR="00D52C3C">
        <w:rPr>
          <w:lang w:val="en-AU"/>
        </w:rPr>
        <w:t>anada</w:t>
      </w:r>
      <w:r w:rsidRPr="005715C9">
        <w:rPr>
          <w:lang w:val="en-AU"/>
        </w:rPr>
        <w:t xml:space="preserve">) followed by a meeting of the TC 31 Chair’s Advisory Group (CAG). </w:t>
      </w:r>
    </w:p>
    <w:p w14:paraId="4C2FAFFC" w14:textId="77777777" w:rsidR="005715C9" w:rsidRPr="005715C9" w:rsidRDefault="005715C9" w:rsidP="005715C9">
      <w:pPr>
        <w:rPr>
          <w:lang w:val="en-AU"/>
        </w:rPr>
      </w:pPr>
    </w:p>
    <w:p w14:paraId="5C7F230C" w14:textId="77777777" w:rsidR="005715C9" w:rsidRPr="005715C9" w:rsidRDefault="005715C9" w:rsidP="005715C9">
      <w:pPr>
        <w:rPr>
          <w:lang w:val="en-AU"/>
        </w:rPr>
      </w:pPr>
      <w:r w:rsidRPr="005715C9">
        <w:rPr>
          <w:lang w:val="en-AU"/>
        </w:rPr>
        <w:t>As always, we invite IECEx to make a presentation to these groups as part of the agenda.</w:t>
      </w:r>
    </w:p>
    <w:p w14:paraId="14706EA9" w14:textId="77777777" w:rsidR="005715C9" w:rsidRPr="005715C9" w:rsidRDefault="005715C9" w:rsidP="005715C9">
      <w:pPr>
        <w:rPr>
          <w:lang w:val="en-AU"/>
        </w:rPr>
      </w:pPr>
    </w:p>
    <w:p w14:paraId="38520111" w14:textId="77777777" w:rsidR="005715C9" w:rsidRPr="005715C9" w:rsidRDefault="005715C9" w:rsidP="005715C9">
      <w:pPr>
        <w:rPr>
          <w:b/>
          <w:bCs/>
          <w:lang w:val="en-US"/>
        </w:rPr>
      </w:pPr>
      <w:r w:rsidRPr="005715C9">
        <w:rPr>
          <w:b/>
          <w:bCs/>
          <w:lang w:val="en-US"/>
        </w:rPr>
        <w:t>Standards and associated documents issued recently</w:t>
      </w:r>
    </w:p>
    <w:p w14:paraId="3CFFC171" w14:textId="77777777" w:rsidR="005715C9" w:rsidRPr="005715C9" w:rsidRDefault="005715C9" w:rsidP="005715C9">
      <w:pPr>
        <w:rPr>
          <w:lang w:val="en-US"/>
        </w:rPr>
      </w:pPr>
    </w:p>
    <w:p w14:paraId="3AACE4D7" w14:textId="0FBFB80C" w:rsidR="005715C9" w:rsidRPr="005715C9" w:rsidRDefault="005715C9" w:rsidP="005715C9">
      <w:pPr>
        <w:rPr>
          <w:bCs/>
          <w:lang w:val="en-US"/>
        </w:rPr>
      </w:pPr>
      <w:r w:rsidRPr="005715C9">
        <w:rPr>
          <w:bCs/>
          <w:lang w:val="en-US"/>
        </w:rPr>
        <w:t>The following are documents that have been published over the past 12 months through August 202</w:t>
      </w:r>
      <w:r w:rsidR="00F03ACA">
        <w:rPr>
          <w:bCs/>
          <w:lang w:val="en-US"/>
        </w:rPr>
        <w:t>4</w:t>
      </w:r>
      <w:r w:rsidRPr="005715C9">
        <w:rPr>
          <w:bCs/>
          <w:lang w:val="en-US"/>
        </w:rPr>
        <w:t>:</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709"/>
        <w:gridCol w:w="1134"/>
        <w:gridCol w:w="4394"/>
      </w:tblGrid>
      <w:tr w:rsidR="005715C9" w:rsidRPr="005C052B" w14:paraId="57A65022" w14:textId="77777777" w:rsidTr="005C052B">
        <w:trPr>
          <w:cantSplit/>
          <w:trHeight w:val="75"/>
          <w:jc w:val="center"/>
        </w:trPr>
        <w:tc>
          <w:tcPr>
            <w:tcW w:w="3539" w:type="dxa"/>
            <w:shd w:val="clear" w:color="auto" w:fill="F2F2F2" w:themeFill="background1" w:themeFillShade="F2"/>
          </w:tcPr>
          <w:p w14:paraId="15D3EF50" w14:textId="77777777" w:rsidR="005715C9" w:rsidRPr="005C052B" w:rsidRDefault="005715C9" w:rsidP="005715C9">
            <w:pPr>
              <w:rPr>
                <w:b/>
              </w:rPr>
            </w:pPr>
            <w:r w:rsidRPr="005C052B">
              <w:rPr>
                <w:b/>
              </w:rPr>
              <w:t>Number</w:t>
            </w:r>
          </w:p>
        </w:tc>
        <w:tc>
          <w:tcPr>
            <w:tcW w:w="709" w:type="dxa"/>
            <w:shd w:val="clear" w:color="auto" w:fill="F2F2F2" w:themeFill="background1" w:themeFillShade="F2"/>
          </w:tcPr>
          <w:p w14:paraId="7E90966B" w14:textId="77777777" w:rsidR="005715C9" w:rsidRPr="005C052B" w:rsidRDefault="005715C9" w:rsidP="005715C9">
            <w:pPr>
              <w:rPr>
                <w:b/>
              </w:rPr>
            </w:pPr>
            <w:r w:rsidRPr="005C052B">
              <w:rPr>
                <w:b/>
              </w:rPr>
              <w:t>Ed.</w:t>
            </w:r>
          </w:p>
        </w:tc>
        <w:tc>
          <w:tcPr>
            <w:tcW w:w="1134" w:type="dxa"/>
            <w:shd w:val="clear" w:color="auto" w:fill="F2F2F2" w:themeFill="background1" w:themeFillShade="F2"/>
          </w:tcPr>
          <w:p w14:paraId="0BE77638" w14:textId="77777777" w:rsidR="005715C9" w:rsidRPr="005C052B" w:rsidRDefault="005715C9" w:rsidP="005715C9">
            <w:pPr>
              <w:rPr>
                <w:b/>
              </w:rPr>
            </w:pPr>
            <w:r w:rsidRPr="005C052B">
              <w:rPr>
                <w:b/>
              </w:rPr>
              <w:t>Date</w:t>
            </w:r>
          </w:p>
        </w:tc>
        <w:tc>
          <w:tcPr>
            <w:tcW w:w="4394" w:type="dxa"/>
            <w:shd w:val="clear" w:color="auto" w:fill="F2F2F2" w:themeFill="background1" w:themeFillShade="F2"/>
          </w:tcPr>
          <w:p w14:paraId="49AEF2D2" w14:textId="77777777" w:rsidR="005715C9" w:rsidRPr="005C052B" w:rsidRDefault="005715C9" w:rsidP="005715C9">
            <w:pPr>
              <w:rPr>
                <w:b/>
              </w:rPr>
            </w:pPr>
            <w:r w:rsidRPr="005C052B">
              <w:rPr>
                <w:b/>
              </w:rPr>
              <w:t>Title</w:t>
            </w:r>
          </w:p>
        </w:tc>
      </w:tr>
      <w:tr w:rsidR="005C052B" w:rsidRPr="005C052B" w14:paraId="6AC10C0C" w14:textId="77777777" w:rsidTr="005C052B">
        <w:trPr>
          <w:cantSplit/>
          <w:jc w:val="center"/>
        </w:trPr>
        <w:tc>
          <w:tcPr>
            <w:tcW w:w="3539" w:type="dxa"/>
            <w:vAlign w:val="center"/>
          </w:tcPr>
          <w:p w14:paraId="18E7C5C9" w14:textId="4C2B7920" w:rsidR="005C052B" w:rsidRPr="005C052B" w:rsidRDefault="005C052B" w:rsidP="005715C9">
            <w:pPr>
              <w:rPr>
                <w:bCs/>
              </w:rPr>
            </w:pPr>
            <w:r w:rsidRPr="005C052B">
              <w:rPr>
                <w:bCs/>
                <w:lang w:val="en-US"/>
              </w:rPr>
              <w:t>IEC 60079-31:2022</w:t>
            </w:r>
            <w:r>
              <w:rPr>
                <w:bCs/>
                <w:lang w:val="en-US"/>
              </w:rPr>
              <w:t>/</w:t>
            </w:r>
            <w:r w:rsidRPr="005C052B">
              <w:rPr>
                <w:bCs/>
                <w:lang w:val="en-US"/>
              </w:rPr>
              <w:t>COR1:2023</w:t>
            </w:r>
          </w:p>
        </w:tc>
        <w:tc>
          <w:tcPr>
            <w:tcW w:w="709" w:type="dxa"/>
            <w:vAlign w:val="center"/>
          </w:tcPr>
          <w:p w14:paraId="0E9B660C" w14:textId="5E286059" w:rsidR="005C052B" w:rsidRPr="005C052B" w:rsidRDefault="005C052B" w:rsidP="005715C9">
            <w:pPr>
              <w:rPr>
                <w:bCs/>
              </w:rPr>
            </w:pPr>
            <w:r>
              <w:rPr>
                <w:bCs/>
              </w:rPr>
              <w:t>7.0</w:t>
            </w:r>
          </w:p>
        </w:tc>
        <w:tc>
          <w:tcPr>
            <w:tcW w:w="1134" w:type="dxa"/>
            <w:vAlign w:val="center"/>
          </w:tcPr>
          <w:p w14:paraId="7AA68C69" w14:textId="1A97E487" w:rsidR="005C052B" w:rsidRPr="005C052B" w:rsidRDefault="005C052B" w:rsidP="005715C9">
            <w:pPr>
              <w:rPr>
                <w:bCs/>
              </w:rPr>
            </w:pPr>
            <w:r w:rsidRPr="005C052B">
              <w:rPr>
                <w:bCs/>
                <w:lang w:val="en-US"/>
              </w:rPr>
              <w:t>2023-10</w:t>
            </w:r>
          </w:p>
        </w:tc>
        <w:tc>
          <w:tcPr>
            <w:tcW w:w="4394" w:type="dxa"/>
          </w:tcPr>
          <w:p w14:paraId="62657EDF" w14:textId="2B26D22C" w:rsidR="005C052B" w:rsidRPr="005C052B" w:rsidRDefault="005C052B" w:rsidP="005C052B">
            <w:pPr>
              <w:rPr>
                <w:bCs/>
              </w:rPr>
            </w:pPr>
            <w:r w:rsidRPr="005C052B">
              <w:rPr>
                <w:bCs/>
              </w:rPr>
              <w:t xml:space="preserve">Corrigendum </w:t>
            </w:r>
            <w:r>
              <w:rPr>
                <w:bCs/>
              </w:rPr>
              <w:t xml:space="preserve">1 - </w:t>
            </w:r>
            <w:r w:rsidRPr="005C052B">
              <w:rPr>
                <w:bCs/>
                <w:lang w:val="en-US"/>
              </w:rPr>
              <w:t xml:space="preserve">Explosive atmospheres - </w:t>
            </w:r>
            <w:r>
              <w:rPr>
                <w:bCs/>
                <w:lang w:val="en-US"/>
              </w:rPr>
              <w:br/>
            </w:r>
            <w:r w:rsidRPr="005C052B">
              <w:rPr>
                <w:bCs/>
                <w:lang w:val="en-US"/>
              </w:rPr>
              <w:t>Part 31: Equipment dust ignition protection by enclosure "t“</w:t>
            </w:r>
          </w:p>
        </w:tc>
      </w:tr>
      <w:tr w:rsidR="00792AF2" w:rsidRPr="005C052B" w14:paraId="6039FE84" w14:textId="77777777" w:rsidTr="005C052B">
        <w:trPr>
          <w:cantSplit/>
          <w:jc w:val="center"/>
        </w:trPr>
        <w:tc>
          <w:tcPr>
            <w:tcW w:w="3539" w:type="dxa"/>
            <w:vAlign w:val="center"/>
          </w:tcPr>
          <w:p w14:paraId="2AF29C03" w14:textId="70806C06" w:rsidR="00792AF2" w:rsidRPr="005C052B" w:rsidRDefault="00792AF2" w:rsidP="005715C9">
            <w:pPr>
              <w:rPr>
                <w:bCs/>
              </w:rPr>
            </w:pPr>
            <w:r w:rsidRPr="005C052B">
              <w:rPr>
                <w:bCs/>
              </w:rPr>
              <w:t xml:space="preserve">IEC </w:t>
            </w:r>
            <w:r w:rsidR="005C052B">
              <w:rPr>
                <w:bCs/>
              </w:rPr>
              <w:t xml:space="preserve">TS </w:t>
            </w:r>
            <w:r w:rsidRPr="005C052B">
              <w:rPr>
                <w:bCs/>
              </w:rPr>
              <w:t>60079-</w:t>
            </w:r>
            <w:r w:rsidR="005C052B">
              <w:rPr>
                <w:bCs/>
              </w:rPr>
              <w:t>44</w:t>
            </w:r>
            <w:r w:rsidRPr="005C052B">
              <w:rPr>
                <w:bCs/>
              </w:rPr>
              <w:t>:2023</w:t>
            </w:r>
          </w:p>
        </w:tc>
        <w:tc>
          <w:tcPr>
            <w:tcW w:w="709" w:type="dxa"/>
            <w:vAlign w:val="center"/>
          </w:tcPr>
          <w:p w14:paraId="3857F555" w14:textId="332591AB" w:rsidR="00792AF2" w:rsidRPr="005C052B" w:rsidRDefault="005C052B" w:rsidP="005715C9">
            <w:pPr>
              <w:rPr>
                <w:bCs/>
              </w:rPr>
            </w:pPr>
            <w:r>
              <w:rPr>
                <w:bCs/>
              </w:rPr>
              <w:t>1</w:t>
            </w:r>
            <w:r w:rsidR="00792AF2" w:rsidRPr="005C052B">
              <w:rPr>
                <w:bCs/>
              </w:rPr>
              <w:t>.0</w:t>
            </w:r>
          </w:p>
        </w:tc>
        <w:tc>
          <w:tcPr>
            <w:tcW w:w="1134" w:type="dxa"/>
            <w:vAlign w:val="center"/>
          </w:tcPr>
          <w:p w14:paraId="216B9A58" w14:textId="7D3DC7ED" w:rsidR="00792AF2" w:rsidRPr="005C052B" w:rsidRDefault="00792AF2" w:rsidP="005715C9">
            <w:pPr>
              <w:rPr>
                <w:bCs/>
              </w:rPr>
            </w:pPr>
            <w:r w:rsidRPr="005C052B">
              <w:rPr>
                <w:bCs/>
              </w:rPr>
              <w:t>2023-</w:t>
            </w:r>
            <w:r w:rsidR="005C052B">
              <w:rPr>
                <w:bCs/>
              </w:rPr>
              <w:t>11</w:t>
            </w:r>
          </w:p>
        </w:tc>
        <w:tc>
          <w:tcPr>
            <w:tcW w:w="4394" w:type="dxa"/>
          </w:tcPr>
          <w:p w14:paraId="380CDAFD" w14:textId="00DD5DDB" w:rsidR="00792AF2" w:rsidRPr="005C052B" w:rsidRDefault="00792AF2" w:rsidP="005715C9">
            <w:pPr>
              <w:rPr>
                <w:bCs/>
              </w:rPr>
            </w:pPr>
            <w:r w:rsidRPr="005C052B">
              <w:rPr>
                <w:bCs/>
              </w:rPr>
              <w:t xml:space="preserve">Explosive atmospheres - Part </w:t>
            </w:r>
            <w:r w:rsidR="005C052B">
              <w:rPr>
                <w:bCs/>
              </w:rPr>
              <w:t>44</w:t>
            </w:r>
            <w:r w:rsidRPr="005C052B">
              <w:rPr>
                <w:bCs/>
              </w:rPr>
              <w:t xml:space="preserve">: </w:t>
            </w:r>
            <w:r w:rsidR="005C052B" w:rsidRPr="005C052B">
              <w:rPr>
                <w:bCs/>
              </w:rPr>
              <w:t>Personal competence</w:t>
            </w:r>
          </w:p>
        </w:tc>
      </w:tr>
      <w:tr w:rsidR="005C052B" w:rsidRPr="005C052B" w14:paraId="1056E27E" w14:textId="77777777" w:rsidTr="005C052B">
        <w:trPr>
          <w:cantSplit/>
          <w:jc w:val="center"/>
        </w:trPr>
        <w:tc>
          <w:tcPr>
            <w:tcW w:w="3539" w:type="dxa"/>
            <w:vAlign w:val="center"/>
          </w:tcPr>
          <w:p w14:paraId="25E438DA" w14:textId="1A3BC74C" w:rsidR="005C052B" w:rsidRPr="005C052B" w:rsidRDefault="005C052B" w:rsidP="005715C9">
            <w:pPr>
              <w:rPr>
                <w:bCs/>
              </w:rPr>
            </w:pPr>
            <w:r>
              <w:rPr>
                <w:bCs/>
              </w:rPr>
              <w:t>IEC 60079-17:2023</w:t>
            </w:r>
          </w:p>
        </w:tc>
        <w:tc>
          <w:tcPr>
            <w:tcW w:w="709" w:type="dxa"/>
            <w:vAlign w:val="center"/>
          </w:tcPr>
          <w:p w14:paraId="3F65CA74" w14:textId="5B774852" w:rsidR="005C052B" w:rsidRDefault="005C052B" w:rsidP="005715C9">
            <w:pPr>
              <w:rPr>
                <w:bCs/>
              </w:rPr>
            </w:pPr>
            <w:r>
              <w:rPr>
                <w:bCs/>
              </w:rPr>
              <w:t>6.0</w:t>
            </w:r>
          </w:p>
        </w:tc>
        <w:tc>
          <w:tcPr>
            <w:tcW w:w="1134" w:type="dxa"/>
            <w:vAlign w:val="center"/>
          </w:tcPr>
          <w:p w14:paraId="3F149404" w14:textId="1461AD7B" w:rsidR="005C052B" w:rsidRPr="005C052B" w:rsidRDefault="005C052B" w:rsidP="005715C9">
            <w:pPr>
              <w:rPr>
                <w:bCs/>
              </w:rPr>
            </w:pPr>
            <w:r>
              <w:rPr>
                <w:bCs/>
              </w:rPr>
              <w:t>2023-12</w:t>
            </w:r>
          </w:p>
        </w:tc>
        <w:tc>
          <w:tcPr>
            <w:tcW w:w="4394" w:type="dxa"/>
          </w:tcPr>
          <w:p w14:paraId="137F290F" w14:textId="02A66CF1" w:rsidR="005C052B" w:rsidRPr="005C052B" w:rsidRDefault="005C052B" w:rsidP="005715C9">
            <w:pPr>
              <w:rPr>
                <w:bCs/>
              </w:rPr>
            </w:pPr>
            <w:r w:rsidRPr="005C052B">
              <w:rPr>
                <w:bCs/>
              </w:rPr>
              <w:t>Explosive atmospheres - Part 17: Electrical installations inspection and maintenance</w:t>
            </w:r>
          </w:p>
        </w:tc>
      </w:tr>
      <w:tr w:rsidR="00701AEA" w:rsidRPr="005715C9" w14:paraId="6FA1BAAF" w14:textId="77777777" w:rsidTr="005C052B">
        <w:trPr>
          <w:cantSplit/>
          <w:jc w:val="center"/>
        </w:trPr>
        <w:tc>
          <w:tcPr>
            <w:tcW w:w="3539" w:type="dxa"/>
            <w:vAlign w:val="center"/>
          </w:tcPr>
          <w:p w14:paraId="165D1169" w14:textId="31EB5C47" w:rsidR="00701AEA" w:rsidRPr="005C052B" w:rsidRDefault="005C052B" w:rsidP="00701AEA">
            <w:pPr>
              <w:rPr>
                <w:bCs/>
              </w:rPr>
            </w:pPr>
            <w:r w:rsidRPr="005C052B">
              <w:rPr>
                <w:bCs/>
              </w:rPr>
              <w:t>IEC TS 60079-48:2023</w:t>
            </w:r>
          </w:p>
        </w:tc>
        <w:tc>
          <w:tcPr>
            <w:tcW w:w="709" w:type="dxa"/>
            <w:vAlign w:val="center"/>
          </w:tcPr>
          <w:p w14:paraId="0B71B739" w14:textId="08C0EF90" w:rsidR="00701AEA" w:rsidRPr="005C052B" w:rsidRDefault="005C052B" w:rsidP="005715C9">
            <w:pPr>
              <w:rPr>
                <w:bCs/>
              </w:rPr>
            </w:pPr>
            <w:r>
              <w:rPr>
                <w:bCs/>
              </w:rPr>
              <w:t>1.0</w:t>
            </w:r>
          </w:p>
        </w:tc>
        <w:tc>
          <w:tcPr>
            <w:tcW w:w="1134" w:type="dxa"/>
            <w:vAlign w:val="center"/>
          </w:tcPr>
          <w:p w14:paraId="248EC386" w14:textId="014E16DB" w:rsidR="00701AEA" w:rsidRPr="005C052B" w:rsidRDefault="005C052B" w:rsidP="005715C9">
            <w:pPr>
              <w:rPr>
                <w:bCs/>
              </w:rPr>
            </w:pPr>
            <w:r>
              <w:rPr>
                <w:bCs/>
              </w:rPr>
              <w:t>2023-12</w:t>
            </w:r>
          </w:p>
        </w:tc>
        <w:tc>
          <w:tcPr>
            <w:tcW w:w="4394" w:type="dxa"/>
          </w:tcPr>
          <w:p w14:paraId="13EFBFE7" w14:textId="646A9E47" w:rsidR="00701AEA" w:rsidRPr="00792AF2" w:rsidRDefault="005C052B" w:rsidP="005715C9">
            <w:pPr>
              <w:rPr>
                <w:bCs/>
              </w:rPr>
            </w:pPr>
            <w:r w:rsidRPr="005C052B">
              <w:rPr>
                <w:bCs/>
              </w:rPr>
              <w:t>Explosive atmospheres - Part 48: Portable or Personal Electronic Equipment – Guide for the use of equipment without a certificate for use in Hazardous Areas</w:t>
            </w:r>
          </w:p>
        </w:tc>
      </w:tr>
      <w:tr w:rsidR="005C052B" w:rsidRPr="005715C9" w14:paraId="1063D092" w14:textId="77777777" w:rsidTr="005C052B">
        <w:trPr>
          <w:cantSplit/>
          <w:jc w:val="center"/>
        </w:trPr>
        <w:tc>
          <w:tcPr>
            <w:tcW w:w="3539" w:type="dxa"/>
            <w:vAlign w:val="center"/>
          </w:tcPr>
          <w:p w14:paraId="5BA85D6A" w14:textId="4D1FC878" w:rsidR="005C052B" w:rsidRPr="005C052B" w:rsidRDefault="005C052B" w:rsidP="00701AEA">
            <w:pPr>
              <w:rPr>
                <w:bCs/>
              </w:rPr>
            </w:pPr>
            <w:r w:rsidRPr="005C052B">
              <w:rPr>
                <w:bCs/>
              </w:rPr>
              <w:t>IEC 60079-11:2023/ISH1:2024</w:t>
            </w:r>
          </w:p>
        </w:tc>
        <w:tc>
          <w:tcPr>
            <w:tcW w:w="709" w:type="dxa"/>
            <w:vAlign w:val="center"/>
          </w:tcPr>
          <w:p w14:paraId="6514862B" w14:textId="00C36E02" w:rsidR="005C052B" w:rsidRDefault="005C052B" w:rsidP="005715C9">
            <w:pPr>
              <w:rPr>
                <w:bCs/>
              </w:rPr>
            </w:pPr>
            <w:r>
              <w:rPr>
                <w:bCs/>
              </w:rPr>
              <w:t>7.0</w:t>
            </w:r>
          </w:p>
        </w:tc>
        <w:tc>
          <w:tcPr>
            <w:tcW w:w="1134" w:type="dxa"/>
            <w:vAlign w:val="center"/>
          </w:tcPr>
          <w:p w14:paraId="5F6C1794" w14:textId="0A454C7C" w:rsidR="005C052B" w:rsidRDefault="005C052B" w:rsidP="005715C9">
            <w:pPr>
              <w:rPr>
                <w:bCs/>
              </w:rPr>
            </w:pPr>
            <w:r>
              <w:rPr>
                <w:bCs/>
              </w:rPr>
              <w:t>2024-05</w:t>
            </w:r>
          </w:p>
        </w:tc>
        <w:tc>
          <w:tcPr>
            <w:tcW w:w="4394" w:type="dxa"/>
          </w:tcPr>
          <w:p w14:paraId="50D1818D" w14:textId="47046D7B" w:rsidR="005C052B" w:rsidRPr="005C052B" w:rsidRDefault="005C052B" w:rsidP="005715C9">
            <w:pPr>
              <w:rPr>
                <w:bCs/>
              </w:rPr>
            </w:pPr>
            <w:r w:rsidRPr="005C052B">
              <w:rPr>
                <w:bCs/>
              </w:rPr>
              <w:t>Interpretation Sheet 1 - Explosive atmospheres - Part 11: Equipment protection by intrinsic safety "i"</w:t>
            </w:r>
          </w:p>
        </w:tc>
      </w:tr>
      <w:tr w:rsidR="005C052B" w:rsidRPr="005715C9" w14:paraId="0A5088C6" w14:textId="77777777" w:rsidTr="005C052B">
        <w:trPr>
          <w:cantSplit/>
          <w:jc w:val="center"/>
        </w:trPr>
        <w:tc>
          <w:tcPr>
            <w:tcW w:w="3539" w:type="dxa"/>
            <w:vAlign w:val="center"/>
          </w:tcPr>
          <w:p w14:paraId="319300EA" w14:textId="21E68C0A" w:rsidR="005C052B" w:rsidRPr="005C052B" w:rsidRDefault="005C052B" w:rsidP="005C052B">
            <w:pPr>
              <w:rPr>
                <w:bCs/>
              </w:rPr>
            </w:pPr>
            <w:r w:rsidRPr="005C052B">
              <w:rPr>
                <w:bCs/>
              </w:rPr>
              <w:t>IEC 60079-11:2023/ISH</w:t>
            </w:r>
            <w:r>
              <w:rPr>
                <w:bCs/>
              </w:rPr>
              <w:t>2</w:t>
            </w:r>
            <w:r w:rsidRPr="005C052B">
              <w:rPr>
                <w:bCs/>
              </w:rPr>
              <w:t>:2024</w:t>
            </w:r>
          </w:p>
        </w:tc>
        <w:tc>
          <w:tcPr>
            <w:tcW w:w="709" w:type="dxa"/>
            <w:vAlign w:val="center"/>
          </w:tcPr>
          <w:p w14:paraId="6F96D8B6" w14:textId="6B770386" w:rsidR="005C052B" w:rsidRDefault="005C052B" w:rsidP="005C052B">
            <w:pPr>
              <w:rPr>
                <w:bCs/>
              </w:rPr>
            </w:pPr>
            <w:r>
              <w:rPr>
                <w:bCs/>
              </w:rPr>
              <w:t>7.0</w:t>
            </w:r>
          </w:p>
        </w:tc>
        <w:tc>
          <w:tcPr>
            <w:tcW w:w="1134" w:type="dxa"/>
            <w:vAlign w:val="center"/>
          </w:tcPr>
          <w:p w14:paraId="0904B7CE" w14:textId="4FCF2A15" w:rsidR="005C052B" w:rsidRDefault="005C052B" w:rsidP="005C052B">
            <w:pPr>
              <w:rPr>
                <w:bCs/>
              </w:rPr>
            </w:pPr>
            <w:r>
              <w:rPr>
                <w:bCs/>
              </w:rPr>
              <w:t>2024-05</w:t>
            </w:r>
          </w:p>
        </w:tc>
        <w:tc>
          <w:tcPr>
            <w:tcW w:w="4394" w:type="dxa"/>
          </w:tcPr>
          <w:p w14:paraId="150C0CB7" w14:textId="57081ED8" w:rsidR="005C052B" w:rsidRPr="005C052B" w:rsidRDefault="005C052B" w:rsidP="005C052B">
            <w:pPr>
              <w:rPr>
                <w:bCs/>
              </w:rPr>
            </w:pPr>
            <w:r w:rsidRPr="005C052B">
              <w:rPr>
                <w:bCs/>
              </w:rPr>
              <w:t xml:space="preserve">Interpretation Sheet </w:t>
            </w:r>
            <w:r>
              <w:rPr>
                <w:bCs/>
              </w:rPr>
              <w:t>2</w:t>
            </w:r>
            <w:r w:rsidRPr="005C052B">
              <w:rPr>
                <w:bCs/>
              </w:rPr>
              <w:t xml:space="preserve"> - Explosive atmospheres - Part 11: Equipment protection by intrinsic safety "i"</w:t>
            </w:r>
          </w:p>
        </w:tc>
      </w:tr>
      <w:tr w:rsidR="005C052B" w:rsidRPr="005715C9" w14:paraId="4842DED6" w14:textId="77777777" w:rsidTr="005C052B">
        <w:trPr>
          <w:cantSplit/>
          <w:jc w:val="center"/>
        </w:trPr>
        <w:tc>
          <w:tcPr>
            <w:tcW w:w="3539" w:type="dxa"/>
            <w:vAlign w:val="center"/>
          </w:tcPr>
          <w:p w14:paraId="7F64992B" w14:textId="45EF5991" w:rsidR="005C052B" w:rsidRPr="005C052B" w:rsidRDefault="005C052B" w:rsidP="005C052B">
            <w:pPr>
              <w:rPr>
                <w:bCs/>
              </w:rPr>
            </w:pPr>
            <w:r w:rsidRPr="005C052B">
              <w:rPr>
                <w:bCs/>
              </w:rPr>
              <w:t>ISO/IEC 80079-49:2024</w:t>
            </w:r>
          </w:p>
        </w:tc>
        <w:tc>
          <w:tcPr>
            <w:tcW w:w="709" w:type="dxa"/>
            <w:vAlign w:val="center"/>
          </w:tcPr>
          <w:p w14:paraId="5155125D" w14:textId="3BFB1A9E" w:rsidR="005C052B" w:rsidRDefault="005C052B" w:rsidP="005C052B">
            <w:pPr>
              <w:rPr>
                <w:bCs/>
              </w:rPr>
            </w:pPr>
            <w:r>
              <w:rPr>
                <w:bCs/>
              </w:rPr>
              <w:t>1.0</w:t>
            </w:r>
          </w:p>
        </w:tc>
        <w:tc>
          <w:tcPr>
            <w:tcW w:w="1134" w:type="dxa"/>
            <w:vAlign w:val="center"/>
          </w:tcPr>
          <w:p w14:paraId="47AE4A7C" w14:textId="19829AD9" w:rsidR="005C052B" w:rsidRDefault="005C052B" w:rsidP="005C052B">
            <w:pPr>
              <w:rPr>
                <w:bCs/>
              </w:rPr>
            </w:pPr>
            <w:r>
              <w:rPr>
                <w:bCs/>
              </w:rPr>
              <w:t>2024-05</w:t>
            </w:r>
          </w:p>
        </w:tc>
        <w:tc>
          <w:tcPr>
            <w:tcW w:w="4394" w:type="dxa"/>
          </w:tcPr>
          <w:p w14:paraId="046C4294" w14:textId="004352B6" w:rsidR="005C052B" w:rsidRPr="005C052B" w:rsidRDefault="005C052B" w:rsidP="005C052B">
            <w:pPr>
              <w:rPr>
                <w:bCs/>
              </w:rPr>
            </w:pPr>
            <w:r w:rsidRPr="005C052B">
              <w:rPr>
                <w:bCs/>
              </w:rPr>
              <w:t>Explosive atmospheres - Part 49: Flame arresters - Performance requirements, test methods and limits for use</w:t>
            </w:r>
          </w:p>
        </w:tc>
      </w:tr>
      <w:tr w:rsidR="005C052B" w:rsidRPr="005715C9" w14:paraId="67004CA3" w14:textId="77777777" w:rsidTr="005C052B">
        <w:trPr>
          <w:cantSplit/>
          <w:jc w:val="center"/>
        </w:trPr>
        <w:tc>
          <w:tcPr>
            <w:tcW w:w="3539" w:type="dxa"/>
            <w:vAlign w:val="center"/>
          </w:tcPr>
          <w:p w14:paraId="4A81117E" w14:textId="1B6ED67D" w:rsidR="005C052B" w:rsidRPr="005C052B" w:rsidRDefault="005C052B" w:rsidP="005C052B">
            <w:pPr>
              <w:rPr>
                <w:bCs/>
              </w:rPr>
            </w:pPr>
            <w:r>
              <w:rPr>
                <w:bCs/>
              </w:rPr>
              <w:t>IEC 60079-14:2024</w:t>
            </w:r>
          </w:p>
        </w:tc>
        <w:tc>
          <w:tcPr>
            <w:tcW w:w="709" w:type="dxa"/>
            <w:vAlign w:val="center"/>
          </w:tcPr>
          <w:p w14:paraId="5488E7DD" w14:textId="1A80BC57" w:rsidR="005C052B" w:rsidRDefault="005C052B" w:rsidP="005C052B">
            <w:pPr>
              <w:rPr>
                <w:bCs/>
              </w:rPr>
            </w:pPr>
            <w:r>
              <w:rPr>
                <w:bCs/>
              </w:rPr>
              <w:t>6.0</w:t>
            </w:r>
          </w:p>
        </w:tc>
        <w:tc>
          <w:tcPr>
            <w:tcW w:w="1134" w:type="dxa"/>
            <w:vAlign w:val="center"/>
          </w:tcPr>
          <w:p w14:paraId="2333E201" w14:textId="2457EFA0" w:rsidR="005C052B" w:rsidRDefault="005C052B" w:rsidP="005C052B">
            <w:pPr>
              <w:rPr>
                <w:bCs/>
              </w:rPr>
            </w:pPr>
            <w:r>
              <w:rPr>
                <w:bCs/>
              </w:rPr>
              <w:t>2024-08</w:t>
            </w:r>
          </w:p>
        </w:tc>
        <w:tc>
          <w:tcPr>
            <w:tcW w:w="4394" w:type="dxa"/>
          </w:tcPr>
          <w:p w14:paraId="1871F63D" w14:textId="4F346AAC" w:rsidR="005C052B" w:rsidRPr="005C052B" w:rsidRDefault="005C052B" w:rsidP="005C052B">
            <w:pPr>
              <w:rPr>
                <w:bCs/>
              </w:rPr>
            </w:pPr>
            <w:r w:rsidRPr="005C052B">
              <w:rPr>
                <w:bCs/>
              </w:rPr>
              <w:t>Explosive atmospheres – Part 14: Electrical installation design, selection and installation of equipment, including initial inspection</w:t>
            </w:r>
          </w:p>
        </w:tc>
      </w:tr>
    </w:tbl>
    <w:p w14:paraId="6367F723" w14:textId="77777777" w:rsidR="005715C9" w:rsidRPr="005715C9" w:rsidRDefault="005715C9" w:rsidP="005715C9">
      <w:pPr>
        <w:rPr>
          <w:lang w:val="en-US"/>
        </w:rPr>
      </w:pPr>
    </w:p>
    <w:p w14:paraId="2680F19A" w14:textId="77777777" w:rsidR="005715C9" w:rsidRPr="005715C9" w:rsidRDefault="005715C9" w:rsidP="005715C9">
      <w:pPr>
        <w:rPr>
          <w:b/>
          <w:bCs/>
          <w:lang w:val="en-US"/>
        </w:rPr>
      </w:pPr>
      <w:r w:rsidRPr="005715C9">
        <w:rPr>
          <w:b/>
          <w:bCs/>
          <w:lang w:val="en-US"/>
        </w:rPr>
        <w:t>Documents nearing completion</w:t>
      </w:r>
    </w:p>
    <w:p w14:paraId="3BC16C66" w14:textId="77777777" w:rsidR="005715C9" w:rsidRPr="005715C9" w:rsidRDefault="005715C9" w:rsidP="005715C9">
      <w:pPr>
        <w:rPr>
          <w:lang w:val="en-US"/>
        </w:rPr>
      </w:pPr>
    </w:p>
    <w:p w14:paraId="06685B87" w14:textId="489EA7E9" w:rsidR="005715C9" w:rsidRPr="005715C9" w:rsidRDefault="005715C9" w:rsidP="005715C9">
      <w:pPr>
        <w:rPr>
          <w:lang w:val="en-AU"/>
        </w:rPr>
      </w:pPr>
      <w:r w:rsidRPr="005715C9">
        <w:rPr>
          <w:lang w:val="en-AU"/>
        </w:rPr>
        <w:t xml:space="preserve">The following documents were nearing completion (i.e. at FDIS or CDV stage complete and FDIS circulation soon), </w:t>
      </w:r>
      <w:r w:rsidRPr="005715C9">
        <w:rPr>
          <w:bCs/>
          <w:lang w:val="en-US"/>
        </w:rPr>
        <w:t>circulated since September</w:t>
      </w:r>
      <w:r w:rsidRPr="005715C9">
        <w:rPr>
          <w:lang w:val="en-AU"/>
        </w:rPr>
        <w:t xml:space="preserve"> 202</w:t>
      </w:r>
      <w:r w:rsidR="00F03ACA">
        <w:rPr>
          <w:lang w:val="en-AU"/>
        </w:rPr>
        <w:t>3</w:t>
      </w:r>
      <w:r w:rsidRPr="005715C9">
        <w:rPr>
          <w:lang w:val="en-AU"/>
        </w:rPr>
        <w:t>:</w:t>
      </w:r>
    </w:p>
    <w:tbl>
      <w:tblPr>
        <w:tblW w:w="9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440"/>
        <w:gridCol w:w="5871"/>
      </w:tblGrid>
      <w:tr w:rsidR="005715C9" w:rsidRPr="000A07D2" w14:paraId="76920F0C" w14:textId="77777777" w:rsidTr="000879BF">
        <w:trPr>
          <w:trHeight w:val="564"/>
          <w:jc w:val="center"/>
        </w:trPr>
        <w:tc>
          <w:tcPr>
            <w:tcW w:w="1890" w:type="dxa"/>
            <w:shd w:val="clear" w:color="auto" w:fill="F2F2F2" w:themeFill="background1" w:themeFillShade="F2"/>
            <w:vAlign w:val="center"/>
          </w:tcPr>
          <w:p w14:paraId="6C8BEEAE" w14:textId="77777777" w:rsidR="005715C9" w:rsidRPr="000A07D2" w:rsidRDefault="005715C9" w:rsidP="005715C9">
            <w:pPr>
              <w:rPr>
                <w:b/>
              </w:rPr>
            </w:pPr>
            <w:r w:rsidRPr="000A07D2">
              <w:rPr>
                <w:b/>
              </w:rPr>
              <w:t>Document Number</w:t>
            </w:r>
          </w:p>
        </w:tc>
        <w:tc>
          <w:tcPr>
            <w:tcW w:w="1440" w:type="dxa"/>
            <w:shd w:val="clear" w:color="auto" w:fill="F2F2F2" w:themeFill="background1" w:themeFillShade="F2"/>
            <w:vAlign w:val="center"/>
          </w:tcPr>
          <w:p w14:paraId="4F508298" w14:textId="77777777" w:rsidR="005715C9" w:rsidRPr="000A07D2" w:rsidRDefault="005715C9" w:rsidP="005715C9">
            <w:pPr>
              <w:rPr>
                <w:b/>
              </w:rPr>
            </w:pPr>
            <w:r w:rsidRPr="000A07D2">
              <w:rPr>
                <w:b/>
              </w:rPr>
              <w:t>Date of circulation</w:t>
            </w:r>
          </w:p>
        </w:tc>
        <w:tc>
          <w:tcPr>
            <w:tcW w:w="5871" w:type="dxa"/>
            <w:shd w:val="clear" w:color="auto" w:fill="F2F2F2" w:themeFill="background1" w:themeFillShade="F2"/>
            <w:vAlign w:val="center"/>
          </w:tcPr>
          <w:p w14:paraId="5EAEE4F2" w14:textId="77777777" w:rsidR="005715C9" w:rsidRPr="000A07D2" w:rsidRDefault="005715C9" w:rsidP="005715C9">
            <w:pPr>
              <w:rPr>
                <w:b/>
              </w:rPr>
            </w:pPr>
            <w:r w:rsidRPr="000A07D2">
              <w:rPr>
                <w:b/>
              </w:rPr>
              <w:t>Title</w:t>
            </w:r>
          </w:p>
        </w:tc>
      </w:tr>
      <w:tr w:rsidR="00EE4AF8" w:rsidRPr="000A07D2" w14:paraId="280F46E7" w14:textId="77777777" w:rsidTr="000879BF">
        <w:trPr>
          <w:jc w:val="center"/>
        </w:trPr>
        <w:tc>
          <w:tcPr>
            <w:tcW w:w="1890" w:type="dxa"/>
            <w:vAlign w:val="center"/>
          </w:tcPr>
          <w:p w14:paraId="54DE9906" w14:textId="1ABFE630" w:rsidR="00EE4AF8" w:rsidRPr="000A07D2" w:rsidRDefault="000A07D2" w:rsidP="005715C9">
            <w:pPr>
              <w:rPr>
                <w:bCs/>
              </w:rPr>
            </w:pPr>
            <w:r>
              <w:rPr>
                <w:bCs/>
              </w:rPr>
              <w:t>31/1748/CDV</w:t>
            </w:r>
          </w:p>
        </w:tc>
        <w:tc>
          <w:tcPr>
            <w:tcW w:w="1440" w:type="dxa"/>
            <w:vAlign w:val="center"/>
          </w:tcPr>
          <w:p w14:paraId="7AA162A7" w14:textId="10606755" w:rsidR="00EE4AF8" w:rsidRPr="000A07D2" w:rsidRDefault="000A07D2" w:rsidP="005715C9">
            <w:r>
              <w:t>2023-12-08</w:t>
            </w:r>
          </w:p>
        </w:tc>
        <w:tc>
          <w:tcPr>
            <w:tcW w:w="5871" w:type="dxa"/>
          </w:tcPr>
          <w:p w14:paraId="1C529AF4" w14:textId="7B0D5409" w:rsidR="00EE4AF8" w:rsidRPr="000A07D2" w:rsidRDefault="000A07D2" w:rsidP="00EE4AF8">
            <w:r w:rsidRPr="000A07D2">
              <w:rPr>
                <w:lang w:val="en-US"/>
              </w:rPr>
              <w:t>IEC 60079-7 ED6: Explosive atmospheres - Part 7: Equipment protection by increased safety "e"</w:t>
            </w:r>
            <w:r w:rsidRPr="000A07D2">
              <w:rPr>
                <w:i/>
                <w:iCs/>
                <w:color w:val="00B050"/>
              </w:rPr>
              <w:t xml:space="preserve"> </w:t>
            </w:r>
            <w:r w:rsidRPr="000A07D2">
              <w:rPr>
                <w:i/>
                <w:iCs/>
                <w:color w:val="FF0000"/>
              </w:rPr>
              <w:t>rejected</w:t>
            </w:r>
          </w:p>
        </w:tc>
      </w:tr>
      <w:tr w:rsidR="00B13D97" w:rsidRPr="000A07D2" w14:paraId="56940A1E" w14:textId="77777777" w:rsidTr="000879BF">
        <w:trPr>
          <w:jc w:val="center"/>
        </w:trPr>
        <w:tc>
          <w:tcPr>
            <w:tcW w:w="1890" w:type="dxa"/>
            <w:vAlign w:val="center"/>
          </w:tcPr>
          <w:p w14:paraId="7F26B73E" w14:textId="2CDD114E" w:rsidR="00B13D97" w:rsidRDefault="00B13D97" w:rsidP="005715C9">
            <w:pPr>
              <w:rPr>
                <w:bCs/>
              </w:rPr>
            </w:pPr>
            <w:r>
              <w:rPr>
                <w:bCs/>
              </w:rPr>
              <w:t>31J/363/CDV</w:t>
            </w:r>
          </w:p>
        </w:tc>
        <w:tc>
          <w:tcPr>
            <w:tcW w:w="1440" w:type="dxa"/>
            <w:vAlign w:val="center"/>
          </w:tcPr>
          <w:p w14:paraId="0B50C9B3" w14:textId="450C5AC3" w:rsidR="00B13D97" w:rsidRDefault="00B13D97" w:rsidP="005715C9">
            <w:r>
              <w:t>2024-03-22</w:t>
            </w:r>
          </w:p>
        </w:tc>
        <w:tc>
          <w:tcPr>
            <w:tcW w:w="5871" w:type="dxa"/>
          </w:tcPr>
          <w:p w14:paraId="35569B64" w14:textId="2AA0FB79" w:rsidR="00B13D97" w:rsidRPr="000A07D2" w:rsidRDefault="00B13D97" w:rsidP="00EE4AF8">
            <w:pPr>
              <w:rPr>
                <w:lang w:val="en-US"/>
              </w:rPr>
            </w:pPr>
            <w:r w:rsidRPr="00B13D97">
              <w:rPr>
                <w:lang w:val="en-US"/>
              </w:rPr>
              <w:t>IEC 60079-19 ED5: Explosive atmospheres - Part 19: Equipment repair, overhaul and reclamation</w:t>
            </w:r>
            <w:r w:rsidRPr="000A07D2">
              <w:rPr>
                <w:i/>
                <w:iCs/>
                <w:color w:val="00B050"/>
              </w:rPr>
              <w:t xml:space="preserve"> approved</w:t>
            </w:r>
          </w:p>
        </w:tc>
      </w:tr>
      <w:tr w:rsidR="000A07D2" w:rsidRPr="000A07D2" w14:paraId="7DC10201" w14:textId="77777777" w:rsidTr="00C96DCA">
        <w:trPr>
          <w:jc w:val="center"/>
        </w:trPr>
        <w:tc>
          <w:tcPr>
            <w:tcW w:w="1890" w:type="dxa"/>
            <w:vAlign w:val="center"/>
          </w:tcPr>
          <w:p w14:paraId="5988EF45" w14:textId="77777777" w:rsidR="000A07D2" w:rsidRPr="000A07D2" w:rsidRDefault="000A07D2" w:rsidP="00C96DCA">
            <w:pPr>
              <w:rPr>
                <w:bCs/>
              </w:rPr>
            </w:pPr>
            <w:r>
              <w:rPr>
                <w:bCs/>
              </w:rPr>
              <w:t>31/1763/CDV</w:t>
            </w:r>
          </w:p>
        </w:tc>
        <w:tc>
          <w:tcPr>
            <w:tcW w:w="1440" w:type="dxa"/>
            <w:vAlign w:val="center"/>
          </w:tcPr>
          <w:p w14:paraId="7550222C" w14:textId="77777777" w:rsidR="000A07D2" w:rsidRPr="000A07D2" w:rsidRDefault="000A07D2" w:rsidP="00C96DCA">
            <w:r>
              <w:t>2024-04-05</w:t>
            </w:r>
          </w:p>
        </w:tc>
        <w:tc>
          <w:tcPr>
            <w:tcW w:w="5871" w:type="dxa"/>
          </w:tcPr>
          <w:p w14:paraId="1E3BF8B5" w14:textId="342FB82A" w:rsidR="000A07D2" w:rsidRPr="000A07D2" w:rsidRDefault="000A07D2" w:rsidP="00C96DCA">
            <w:r>
              <w:t>I</w:t>
            </w:r>
            <w:r w:rsidRPr="000A07D2">
              <w:t>EC 60079-18 ED5: Explosive atmospheres - Part 18: Equipment protection by encapsulation "m"</w:t>
            </w:r>
            <w:r w:rsidR="00B13D97" w:rsidRPr="000A07D2">
              <w:rPr>
                <w:i/>
                <w:iCs/>
                <w:color w:val="00B050"/>
              </w:rPr>
              <w:t xml:space="preserve"> approved</w:t>
            </w:r>
          </w:p>
        </w:tc>
      </w:tr>
      <w:tr w:rsidR="000A07D2" w:rsidRPr="000A07D2" w14:paraId="4AE77C12" w14:textId="77777777" w:rsidTr="000879BF">
        <w:trPr>
          <w:jc w:val="center"/>
        </w:trPr>
        <w:tc>
          <w:tcPr>
            <w:tcW w:w="1890" w:type="dxa"/>
            <w:vAlign w:val="center"/>
          </w:tcPr>
          <w:p w14:paraId="32D92C63" w14:textId="2DB547B7" w:rsidR="000A07D2" w:rsidRPr="000A07D2" w:rsidRDefault="000A07D2" w:rsidP="005715C9">
            <w:pPr>
              <w:rPr>
                <w:bCs/>
              </w:rPr>
            </w:pPr>
            <w:r>
              <w:rPr>
                <w:bCs/>
              </w:rPr>
              <w:t>31/1764/CDV</w:t>
            </w:r>
          </w:p>
        </w:tc>
        <w:tc>
          <w:tcPr>
            <w:tcW w:w="1440" w:type="dxa"/>
            <w:vAlign w:val="center"/>
          </w:tcPr>
          <w:p w14:paraId="50889014" w14:textId="0B4BA274" w:rsidR="000A07D2" w:rsidRPr="000A07D2" w:rsidRDefault="000A07D2" w:rsidP="005715C9">
            <w:r>
              <w:t>2024-04-05</w:t>
            </w:r>
          </w:p>
        </w:tc>
        <w:tc>
          <w:tcPr>
            <w:tcW w:w="5871" w:type="dxa"/>
          </w:tcPr>
          <w:p w14:paraId="220C3F5C" w14:textId="41F57ABB" w:rsidR="000A07D2" w:rsidRPr="000A07D2" w:rsidRDefault="000A07D2" w:rsidP="00EE4AF8">
            <w:r>
              <w:t>I</w:t>
            </w:r>
            <w:r w:rsidRPr="000A07D2">
              <w:t>EC 60079-2 ED7: Explosive atmospheres - Part 2: Equipment protection by pressurized enclosure "p"</w:t>
            </w:r>
            <w:r w:rsidR="00B13D97" w:rsidRPr="000A07D2">
              <w:rPr>
                <w:i/>
                <w:iCs/>
                <w:color w:val="00B050"/>
              </w:rPr>
              <w:t xml:space="preserve"> approved</w:t>
            </w:r>
          </w:p>
        </w:tc>
      </w:tr>
      <w:tr w:rsidR="00EE4AF8" w:rsidRPr="000A07D2" w14:paraId="62E8EC5D" w14:textId="77777777" w:rsidTr="000879BF">
        <w:trPr>
          <w:jc w:val="center"/>
        </w:trPr>
        <w:tc>
          <w:tcPr>
            <w:tcW w:w="1890" w:type="dxa"/>
            <w:vAlign w:val="center"/>
          </w:tcPr>
          <w:p w14:paraId="576ECB31" w14:textId="1F968DF9" w:rsidR="00EE4AF8" w:rsidRPr="000A07D2" w:rsidRDefault="000A07D2" w:rsidP="005715C9">
            <w:pPr>
              <w:rPr>
                <w:bCs/>
              </w:rPr>
            </w:pPr>
            <w:r>
              <w:rPr>
                <w:bCs/>
              </w:rPr>
              <w:t>31/1768/CDV</w:t>
            </w:r>
          </w:p>
        </w:tc>
        <w:tc>
          <w:tcPr>
            <w:tcW w:w="1440" w:type="dxa"/>
            <w:vAlign w:val="center"/>
          </w:tcPr>
          <w:p w14:paraId="5075FC7A" w14:textId="5A2CB84F" w:rsidR="00EE4AF8" w:rsidRPr="000A07D2" w:rsidRDefault="000A07D2" w:rsidP="005715C9">
            <w:r>
              <w:t>2024-05-17</w:t>
            </w:r>
          </w:p>
        </w:tc>
        <w:tc>
          <w:tcPr>
            <w:tcW w:w="5871" w:type="dxa"/>
          </w:tcPr>
          <w:p w14:paraId="5963C0D1" w14:textId="171CD163" w:rsidR="00EE4AF8" w:rsidRPr="000A07D2" w:rsidRDefault="000A07D2" w:rsidP="00EE4AF8">
            <w:r w:rsidRPr="000A07D2">
              <w:t>IEC/IEEE 60079-30-1 ED2: Explosive atmospheres - Part 30-1: Electrical resistance trace heating - General and testing requirements</w:t>
            </w:r>
            <w:r w:rsidR="00B13D97" w:rsidRPr="000A07D2">
              <w:rPr>
                <w:i/>
                <w:iCs/>
                <w:color w:val="00B050"/>
              </w:rPr>
              <w:t xml:space="preserve"> approved</w:t>
            </w:r>
          </w:p>
        </w:tc>
      </w:tr>
      <w:tr w:rsidR="00EE4AF8" w:rsidRPr="000A07D2" w14:paraId="78C4C5FD" w14:textId="77777777" w:rsidTr="000879BF">
        <w:trPr>
          <w:jc w:val="center"/>
        </w:trPr>
        <w:tc>
          <w:tcPr>
            <w:tcW w:w="1890" w:type="dxa"/>
            <w:vAlign w:val="center"/>
          </w:tcPr>
          <w:p w14:paraId="4A4C79CB" w14:textId="7F963706" w:rsidR="00EE4AF8" w:rsidRPr="000A07D2" w:rsidRDefault="000A07D2" w:rsidP="005715C9">
            <w:pPr>
              <w:rPr>
                <w:bCs/>
              </w:rPr>
            </w:pPr>
            <w:r>
              <w:rPr>
                <w:bCs/>
              </w:rPr>
              <w:t>31/1769/CDV</w:t>
            </w:r>
          </w:p>
        </w:tc>
        <w:tc>
          <w:tcPr>
            <w:tcW w:w="1440" w:type="dxa"/>
            <w:vAlign w:val="center"/>
          </w:tcPr>
          <w:p w14:paraId="72E93B08" w14:textId="21F7786C" w:rsidR="00EE4AF8" w:rsidRPr="000A07D2" w:rsidRDefault="000A07D2" w:rsidP="005715C9">
            <w:r>
              <w:t>2024-05-17</w:t>
            </w:r>
          </w:p>
        </w:tc>
        <w:tc>
          <w:tcPr>
            <w:tcW w:w="5871" w:type="dxa"/>
          </w:tcPr>
          <w:p w14:paraId="788A9D63" w14:textId="659E0782" w:rsidR="00EE4AF8" w:rsidRPr="000A07D2" w:rsidRDefault="000A07D2" w:rsidP="00EE4AF8">
            <w:r w:rsidRPr="000A07D2">
              <w:t>IEC/IEEE 60079-30-2 ED2: Explosive atmospheres - Part 30-2: Electrical resistance trace heating - Application guide for design, installation and maintenance</w:t>
            </w:r>
            <w:r w:rsidR="00B13D97" w:rsidRPr="000A07D2">
              <w:rPr>
                <w:i/>
                <w:iCs/>
                <w:color w:val="00B050"/>
              </w:rPr>
              <w:t xml:space="preserve"> approved</w:t>
            </w:r>
          </w:p>
        </w:tc>
      </w:tr>
      <w:tr w:rsidR="00B13D97" w:rsidRPr="000A07D2" w14:paraId="788BDBA3" w14:textId="77777777" w:rsidTr="000879BF">
        <w:trPr>
          <w:jc w:val="center"/>
        </w:trPr>
        <w:tc>
          <w:tcPr>
            <w:tcW w:w="1890" w:type="dxa"/>
            <w:vAlign w:val="center"/>
          </w:tcPr>
          <w:p w14:paraId="3E815043" w14:textId="75C570BE" w:rsidR="00B13D97" w:rsidRDefault="00B13D97" w:rsidP="005715C9">
            <w:pPr>
              <w:rPr>
                <w:bCs/>
              </w:rPr>
            </w:pPr>
            <w:r>
              <w:rPr>
                <w:bCs/>
              </w:rPr>
              <w:lastRenderedPageBreak/>
              <w:t>31G/396/CDV</w:t>
            </w:r>
          </w:p>
        </w:tc>
        <w:tc>
          <w:tcPr>
            <w:tcW w:w="1440" w:type="dxa"/>
            <w:vAlign w:val="center"/>
          </w:tcPr>
          <w:p w14:paraId="01F0E08D" w14:textId="255FD94D" w:rsidR="00B13D97" w:rsidRDefault="00B13D97" w:rsidP="005715C9">
            <w:r>
              <w:t>2024-05-17</w:t>
            </w:r>
          </w:p>
        </w:tc>
        <w:tc>
          <w:tcPr>
            <w:tcW w:w="5871" w:type="dxa"/>
          </w:tcPr>
          <w:p w14:paraId="10E33C45" w14:textId="414EF809" w:rsidR="00B13D97" w:rsidRPr="000A07D2" w:rsidRDefault="00B13D97" w:rsidP="00EE4AF8">
            <w:r w:rsidRPr="00B13D97">
              <w:t>IEC 60079-25/AMD1 ED3: Amendment 1 - Explosive atmospheres - Part 25: Intrinsically safe electrical systems</w:t>
            </w:r>
            <w:r w:rsidRPr="000A07D2">
              <w:rPr>
                <w:i/>
                <w:iCs/>
                <w:color w:val="00B050"/>
              </w:rPr>
              <w:t xml:space="preserve"> approved</w:t>
            </w:r>
          </w:p>
        </w:tc>
      </w:tr>
      <w:tr w:rsidR="00EE4AF8" w:rsidRPr="000A07D2" w14:paraId="6266FE7A" w14:textId="77777777" w:rsidTr="000879BF">
        <w:trPr>
          <w:jc w:val="center"/>
        </w:trPr>
        <w:tc>
          <w:tcPr>
            <w:tcW w:w="1890" w:type="dxa"/>
            <w:vAlign w:val="center"/>
          </w:tcPr>
          <w:p w14:paraId="227E9FA5" w14:textId="61E3EE89" w:rsidR="00EE4AF8" w:rsidRPr="000A07D2" w:rsidRDefault="000A07D2" w:rsidP="005715C9">
            <w:pPr>
              <w:rPr>
                <w:bCs/>
              </w:rPr>
            </w:pPr>
            <w:r>
              <w:rPr>
                <w:bCs/>
              </w:rPr>
              <w:t>31/1776/CDV</w:t>
            </w:r>
          </w:p>
        </w:tc>
        <w:tc>
          <w:tcPr>
            <w:tcW w:w="1440" w:type="dxa"/>
            <w:vAlign w:val="center"/>
          </w:tcPr>
          <w:p w14:paraId="6EBF3848" w14:textId="28700B72" w:rsidR="00EE4AF8" w:rsidRPr="000A07D2" w:rsidRDefault="000A07D2" w:rsidP="005715C9">
            <w:r>
              <w:t>2024-06-28</w:t>
            </w:r>
          </w:p>
        </w:tc>
        <w:tc>
          <w:tcPr>
            <w:tcW w:w="5871" w:type="dxa"/>
          </w:tcPr>
          <w:p w14:paraId="38DF1CF7" w14:textId="77D410D7" w:rsidR="00EE4AF8" w:rsidRPr="000A07D2" w:rsidRDefault="000A07D2" w:rsidP="00EE4AF8">
            <w:r w:rsidRPr="000A07D2">
              <w:t>IEC 60079-45 ED1: Explosive atmospheres - Part 45 - Electrical Ignition Systems for Internal Combustion Engines</w:t>
            </w:r>
          </w:p>
        </w:tc>
      </w:tr>
      <w:tr w:rsidR="000A07D2" w:rsidRPr="000A07D2" w14:paraId="35F8CE43" w14:textId="77777777" w:rsidTr="000879BF">
        <w:trPr>
          <w:jc w:val="center"/>
        </w:trPr>
        <w:tc>
          <w:tcPr>
            <w:tcW w:w="1890" w:type="dxa"/>
            <w:vAlign w:val="center"/>
          </w:tcPr>
          <w:p w14:paraId="3DF983B7" w14:textId="76C3A516" w:rsidR="000A07D2" w:rsidRPr="000A07D2" w:rsidRDefault="000A07D2" w:rsidP="005715C9">
            <w:pPr>
              <w:rPr>
                <w:bCs/>
              </w:rPr>
            </w:pPr>
            <w:r>
              <w:rPr>
                <w:bCs/>
              </w:rPr>
              <w:t>31/1781/CDV</w:t>
            </w:r>
          </w:p>
        </w:tc>
        <w:tc>
          <w:tcPr>
            <w:tcW w:w="1440" w:type="dxa"/>
            <w:vAlign w:val="center"/>
          </w:tcPr>
          <w:p w14:paraId="283EE6E9" w14:textId="705AA12F" w:rsidR="000A07D2" w:rsidRPr="000A07D2" w:rsidRDefault="000A07D2" w:rsidP="005715C9">
            <w:r>
              <w:t>2024-07-05</w:t>
            </w:r>
          </w:p>
        </w:tc>
        <w:tc>
          <w:tcPr>
            <w:tcW w:w="5871" w:type="dxa"/>
          </w:tcPr>
          <w:p w14:paraId="102D53E9" w14:textId="54A26A5D" w:rsidR="000A07D2" w:rsidRPr="000A07D2" w:rsidRDefault="000A07D2" w:rsidP="00EE4AF8">
            <w:r w:rsidRPr="000A07D2">
              <w:t>IEC 60079-0 ED8: Explosive atmospheres - Part 0: Equipment - General requirements</w:t>
            </w:r>
          </w:p>
        </w:tc>
      </w:tr>
      <w:tr w:rsidR="000A07D2" w:rsidRPr="000A07D2" w14:paraId="34C7D2A9" w14:textId="77777777" w:rsidTr="000879BF">
        <w:trPr>
          <w:jc w:val="center"/>
        </w:trPr>
        <w:tc>
          <w:tcPr>
            <w:tcW w:w="1890" w:type="dxa"/>
            <w:vAlign w:val="center"/>
          </w:tcPr>
          <w:p w14:paraId="1635DA40" w14:textId="5ACD30D9" w:rsidR="000A07D2" w:rsidRPr="000A07D2" w:rsidRDefault="000A07D2" w:rsidP="005715C9">
            <w:pPr>
              <w:rPr>
                <w:bCs/>
              </w:rPr>
            </w:pPr>
            <w:r>
              <w:rPr>
                <w:bCs/>
              </w:rPr>
              <w:t>31/1782/CDV</w:t>
            </w:r>
          </w:p>
        </w:tc>
        <w:tc>
          <w:tcPr>
            <w:tcW w:w="1440" w:type="dxa"/>
            <w:vAlign w:val="center"/>
          </w:tcPr>
          <w:p w14:paraId="2B0292D5" w14:textId="5E76D989" w:rsidR="000A07D2" w:rsidRPr="000A07D2" w:rsidRDefault="000A07D2" w:rsidP="005715C9">
            <w:r>
              <w:t>2024</w:t>
            </w:r>
            <w:r w:rsidR="00B13D97">
              <w:t>-</w:t>
            </w:r>
            <w:r>
              <w:t>07-05</w:t>
            </w:r>
          </w:p>
        </w:tc>
        <w:tc>
          <w:tcPr>
            <w:tcW w:w="5871" w:type="dxa"/>
          </w:tcPr>
          <w:p w14:paraId="1CC7B718" w14:textId="0FD435BC" w:rsidR="000A07D2" w:rsidRPr="000A07D2" w:rsidRDefault="000A07D2" w:rsidP="00EE4AF8">
            <w:r w:rsidRPr="000A07D2">
              <w:t>IEC 60079-7 ED6: Explosive atmospheres - Part 7: Equipment protection by increased safety "e"</w:t>
            </w:r>
            <w:r>
              <w:t xml:space="preserve"> </w:t>
            </w:r>
            <w:r w:rsidRPr="000A07D2">
              <w:rPr>
                <w:i/>
                <w:iCs/>
                <w:color w:val="00B050"/>
              </w:rPr>
              <w:t>approved</w:t>
            </w:r>
          </w:p>
        </w:tc>
      </w:tr>
    </w:tbl>
    <w:p w14:paraId="39AD014D" w14:textId="77777777" w:rsidR="005715C9" w:rsidRPr="005715C9" w:rsidRDefault="005715C9" w:rsidP="005715C9">
      <w:pPr>
        <w:rPr>
          <w:lang w:val="en-AU"/>
        </w:rPr>
      </w:pPr>
    </w:p>
    <w:p w14:paraId="32EF187F" w14:textId="77777777" w:rsidR="005C052B" w:rsidRDefault="005C052B" w:rsidP="005715C9">
      <w:pPr>
        <w:rPr>
          <w:b/>
          <w:lang w:val="en-AU"/>
        </w:rPr>
      </w:pPr>
    </w:p>
    <w:p w14:paraId="3D17C7DB" w14:textId="71ED2D48" w:rsidR="005715C9" w:rsidRPr="005715C9" w:rsidRDefault="005715C9" w:rsidP="005715C9">
      <w:pPr>
        <w:rPr>
          <w:b/>
          <w:lang w:val="en-AU"/>
        </w:rPr>
      </w:pPr>
      <w:r w:rsidRPr="005715C9">
        <w:rPr>
          <w:b/>
          <w:lang w:val="en-AU"/>
        </w:rPr>
        <w:t>Matters likely to be of interest to IECEx</w:t>
      </w:r>
    </w:p>
    <w:p w14:paraId="545AF114" w14:textId="77777777" w:rsidR="005715C9" w:rsidRPr="005715C9" w:rsidRDefault="005715C9" w:rsidP="005715C9">
      <w:pPr>
        <w:rPr>
          <w:b/>
          <w:lang w:val="en-AU"/>
        </w:rPr>
      </w:pPr>
    </w:p>
    <w:p w14:paraId="005B7D33" w14:textId="77777777" w:rsidR="005715C9" w:rsidRPr="000A07D2" w:rsidRDefault="005715C9" w:rsidP="005715C9">
      <w:pPr>
        <w:numPr>
          <w:ilvl w:val="0"/>
          <w:numId w:val="1"/>
        </w:numPr>
        <w:rPr>
          <w:bCs/>
          <w:lang w:val="en-AU"/>
        </w:rPr>
      </w:pPr>
      <w:r w:rsidRPr="000A07D2">
        <w:rPr>
          <w:bCs/>
          <w:lang w:val="en-AU"/>
        </w:rPr>
        <w:t>New projects of TC 31 and it’s SCs:</w:t>
      </w:r>
    </w:p>
    <w:p w14:paraId="50DEC6D9" w14:textId="29D93E99" w:rsidR="005715C9" w:rsidRDefault="000A07D2" w:rsidP="005715C9">
      <w:pPr>
        <w:numPr>
          <w:ilvl w:val="1"/>
          <w:numId w:val="1"/>
        </w:numPr>
        <w:rPr>
          <w:bCs/>
          <w:lang w:val="en-AU"/>
        </w:rPr>
      </w:pPr>
      <w:r w:rsidRPr="000A07D2">
        <w:rPr>
          <w:bCs/>
          <w:lang w:val="en-AU"/>
        </w:rPr>
        <w:t>see above, new ahG 60 and ahG 61</w:t>
      </w:r>
    </w:p>
    <w:p w14:paraId="6E7C6ED8" w14:textId="02F3FECC" w:rsidR="00B13D97" w:rsidRPr="000A07D2" w:rsidRDefault="00B13D97" w:rsidP="005715C9">
      <w:pPr>
        <w:numPr>
          <w:ilvl w:val="1"/>
          <w:numId w:val="1"/>
        </w:numPr>
        <w:rPr>
          <w:bCs/>
          <w:lang w:val="en-AU"/>
        </w:rPr>
      </w:pPr>
      <w:r w:rsidRPr="00B13D97">
        <w:rPr>
          <w:bCs/>
          <w:lang w:val="en-AU"/>
        </w:rPr>
        <w:t>31/1786/NP</w:t>
      </w:r>
      <w:r>
        <w:rPr>
          <w:bCs/>
          <w:lang w:val="en-AU"/>
        </w:rPr>
        <w:t xml:space="preserve">: </w:t>
      </w:r>
      <w:r>
        <w:t>Explosive atmosphere – Part 101: Principles of explosion protection</w:t>
      </w:r>
      <w:r w:rsidRPr="00B13D97">
        <w:rPr>
          <w:i/>
          <w:iCs/>
          <w:color w:val="00B050"/>
        </w:rPr>
        <w:t xml:space="preserve"> </w:t>
      </w:r>
      <w:r w:rsidRPr="000A07D2">
        <w:rPr>
          <w:i/>
          <w:iCs/>
          <w:color w:val="00B050"/>
        </w:rPr>
        <w:t>approved</w:t>
      </w:r>
    </w:p>
    <w:p w14:paraId="3848514E" w14:textId="77777777" w:rsidR="005715C9" w:rsidRDefault="005715C9" w:rsidP="005715C9">
      <w:pPr>
        <w:rPr>
          <w:b/>
          <w:lang w:val="en-AU"/>
        </w:rPr>
      </w:pPr>
    </w:p>
    <w:p w14:paraId="3D15CDC2" w14:textId="77777777" w:rsidR="00EE4AF8" w:rsidRPr="005715C9" w:rsidRDefault="00EE4AF8" w:rsidP="005715C9">
      <w:pPr>
        <w:rPr>
          <w:b/>
          <w:lang w:val="en-AU"/>
        </w:rPr>
      </w:pPr>
    </w:p>
    <w:p w14:paraId="18DDC43E" w14:textId="77777777" w:rsidR="005715C9" w:rsidRPr="005715C9" w:rsidRDefault="005715C9" w:rsidP="005715C9">
      <w:pPr>
        <w:rPr>
          <w:b/>
          <w:lang w:val="en-AU"/>
        </w:rPr>
      </w:pPr>
      <w:r w:rsidRPr="005715C9">
        <w:rPr>
          <w:b/>
          <w:lang w:val="en-AU"/>
        </w:rPr>
        <w:t>Conclusion</w:t>
      </w:r>
    </w:p>
    <w:p w14:paraId="0EBE2F88" w14:textId="77777777" w:rsidR="005715C9" w:rsidRPr="005715C9" w:rsidRDefault="005715C9" w:rsidP="005715C9">
      <w:pPr>
        <w:rPr>
          <w:b/>
          <w:lang w:val="en-AU"/>
        </w:rPr>
      </w:pPr>
    </w:p>
    <w:p w14:paraId="31321FF1" w14:textId="77777777" w:rsidR="005715C9" w:rsidRPr="005715C9" w:rsidRDefault="005715C9" w:rsidP="005715C9">
      <w:pPr>
        <w:rPr>
          <w:lang w:val="en-AU"/>
        </w:rPr>
      </w:pPr>
      <w:r w:rsidRPr="005715C9">
        <w:rPr>
          <w:lang w:val="en-AU"/>
        </w:rPr>
        <w:t>This report summarizes the more significant events and standard developments of the past year. We welcome your guidance and suggestions for continued cooperation between TC 31 and IECEx.</w:t>
      </w:r>
    </w:p>
    <w:p w14:paraId="6B00287B" w14:textId="77777777" w:rsidR="005715C9" w:rsidRDefault="005715C9" w:rsidP="005715C9">
      <w:pPr>
        <w:rPr>
          <w:lang w:val="en-AU"/>
        </w:rPr>
      </w:pPr>
    </w:p>
    <w:p w14:paraId="14FD5D99" w14:textId="77777777" w:rsidR="005715C9" w:rsidRPr="005715C9" w:rsidRDefault="005715C9" w:rsidP="005715C9">
      <w:pPr>
        <w:rPr>
          <w:lang w:val="en-AU"/>
        </w:rPr>
      </w:pPr>
      <w:r w:rsidRPr="005715C9">
        <w:rPr>
          <w:lang w:val="en-AU"/>
        </w:rPr>
        <w:t>Dr Martin Thedens</w:t>
      </w:r>
    </w:p>
    <w:p w14:paraId="56FC7EF7" w14:textId="77777777" w:rsidR="005715C9" w:rsidRPr="005715C9" w:rsidRDefault="005715C9" w:rsidP="005715C9">
      <w:r w:rsidRPr="005715C9">
        <w:rPr>
          <w:lang w:val="en-AU"/>
        </w:rPr>
        <w:t>Chair IEC Technical Committee 31</w:t>
      </w:r>
    </w:p>
    <w:p w14:paraId="2FEFA582" w14:textId="77777777" w:rsidR="005715C9" w:rsidRPr="007D4345" w:rsidRDefault="005715C9" w:rsidP="007D4345"/>
    <w:sectPr w:rsidR="005715C9" w:rsidRPr="007D4345">
      <w:footerReference w:type="default" r:id="rId11"/>
      <w:type w:val="continuous"/>
      <w:pgSz w:w="11907" w:h="16840" w:code="9"/>
      <w:pgMar w:top="1021" w:right="1134" w:bottom="1418" w:left="1021" w:header="426" w:footer="851"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3023" w14:textId="77777777" w:rsidR="0005608D" w:rsidRDefault="0005608D">
      <w:r>
        <w:separator/>
      </w:r>
    </w:p>
  </w:endnote>
  <w:endnote w:type="continuationSeparator" w:id="0">
    <w:p w14:paraId="05E62B47" w14:textId="77777777" w:rsidR="0005608D" w:rsidRDefault="0005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59FC" w14:textId="77777777" w:rsidR="007E0DEE" w:rsidRDefault="00D01888">
    <w:pPr>
      <w:pStyle w:val="Footer"/>
    </w:pPr>
    <w:r>
      <w:rPr>
        <w:noProof/>
        <w:lang w:eastAsia="en-GB"/>
      </w:rPr>
      <mc:AlternateContent>
        <mc:Choice Requires="wps">
          <w:drawing>
            <wp:anchor distT="0" distB="0" distL="114300" distR="114300" simplePos="0" relativeHeight="251657216" behindDoc="0" locked="0" layoutInCell="1" allowOverlap="1" wp14:anchorId="5283F8D4" wp14:editId="2BEDB296">
              <wp:simplePos x="0" y="0"/>
              <wp:positionH relativeFrom="page">
                <wp:posOffset>648335</wp:posOffset>
              </wp:positionH>
              <wp:positionV relativeFrom="page">
                <wp:posOffset>10189210</wp:posOffset>
              </wp:positionV>
              <wp:extent cx="2515870" cy="228600"/>
              <wp:effectExtent l="0" t="0" r="0" b="0"/>
              <wp:wrapNone/>
              <wp:docPr id="1"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158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8E89A" w14:textId="77777777" w:rsidR="007E0DEE" w:rsidRPr="00A41D0D" w:rsidRDefault="007E0DEE">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12"/>
                              <w:szCs w:val="12"/>
                            </w:rPr>
                          </w:pPr>
                          <w:r w:rsidRPr="00A41D0D">
                            <w:rPr>
                              <w:color w:val="000000"/>
                              <w:sz w:val="12"/>
                              <w:szCs w:val="12"/>
                            </w:rPr>
                            <w:t>® Registered trademark of the International Electrotechnical Commission</w:t>
                          </w:r>
                        </w:p>
                      </w:txbxContent>
                    </wps:txbx>
                    <wps:bodyPr rot="0" vert="horz" wrap="none" lIns="18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283F8D4" id="_x0000_t202" coordsize="21600,21600" o:spt="202" path="m,l,21600r21600,l21600,xe">
              <v:stroke joinstyle="miter"/>
              <v:path gradientshapeok="t" o:connecttype="rect"/>
            </v:shapetype>
            <v:shape id="Text Box 6" o:spid="_x0000_s1026" type="#_x0000_t202" style="position:absolute;margin-left:51.05pt;margin-top:802.3pt;width:198.1pt;height:18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" filled="f" stroked="f">
              <o:lock v:ext="edit" aspectratio="t"/>
              <v:textbox inset=".5mm,,1mm">
                <w:txbxContent>
                  <w:p w14:paraId="58E8E89A" w14:textId="77777777" w:rsidR="007E0DEE" w:rsidRPr="00A41D0D" w:rsidRDefault="007E0DEE">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12"/>
                        <w:szCs w:val="12"/>
                      </w:rPr>
                    </w:pPr>
                    <w:r w:rsidRPr="00A41D0D">
                      <w:rPr>
                        <w:color w:val="000000"/>
                        <w:sz w:val="12"/>
                        <w:szCs w:val="12"/>
                      </w:rPr>
                      <w:t>® Registered trademark of the International Electrotechnical Commission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C34C" w14:textId="77777777" w:rsidR="007E0DEE" w:rsidRDefault="007E0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633B" w14:textId="77777777" w:rsidR="0005608D" w:rsidRDefault="0005608D">
      <w:r>
        <w:separator/>
      </w:r>
    </w:p>
  </w:footnote>
  <w:footnote w:type="continuationSeparator" w:id="0">
    <w:p w14:paraId="530585C5" w14:textId="77777777" w:rsidR="0005608D" w:rsidRDefault="00056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3646"/>
    <w:multiLevelType w:val="hybridMultilevel"/>
    <w:tmpl w:val="BFAE188E"/>
    <w:lvl w:ilvl="0" w:tplc="62E8D22C">
      <w:start w:val="1"/>
      <w:numFmt w:val="bullet"/>
      <w:lvlText w:val="•"/>
      <w:lvlJc w:val="left"/>
      <w:pPr>
        <w:tabs>
          <w:tab w:val="num" w:pos="720"/>
        </w:tabs>
        <w:ind w:left="720" w:hanging="360"/>
      </w:pPr>
      <w:rPr>
        <w:rFonts w:ascii="Times New Roman" w:hAnsi="Times New Roman" w:hint="default"/>
      </w:rPr>
    </w:lvl>
    <w:lvl w:ilvl="1" w:tplc="71380DEC" w:tentative="1">
      <w:start w:val="1"/>
      <w:numFmt w:val="bullet"/>
      <w:lvlText w:val="•"/>
      <w:lvlJc w:val="left"/>
      <w:pPr>
        <w:tabs>
          <w:tab w:val="num" w:pos="1440"/>
        </w:tabs>
        <w:ind w:left="1440" w:hanging="360"/>
      </w:pPr>
      <w:rPr>
        <w:rFonts w:ascii="Times New Roman" w:hAnsi="Times New Roman" w:hint="default"/>
      </w:rPr>
    </w:lvl>
    <w:lvl w:ilvl="2" w:tplc="5A6A081E" w:tentative="1">
      <w:start w:val="1"/>
      <w:numFmt w:val="bullet"/>
      <w:lvlText w:val="•"/>
      <w:lvlJc w:val="left"/>
      <w:pPr>
        <w:tabs>
          <w:tab w:val="num" w:pos="2160"/>
        </w:tabs>
        <w:ind w:left="2160" w:hanging="360"/>
      </w:pPr>
      <w:rPr>
        <w:rFonts w:ascii="Times New Roman" w:hAnsi="Times New Roman" w:hint="default"/>
      </w:rPr>
    </w:lvl>
    <w:lvl w:ilvl="3" w:tplc="E5D24614" w:tentative="1">
      <w:start w:val="1"/>
      <w:numFmt w:val="bullet"/>
      <w:lvlText w:val="•"/>
      <w:lvlJc w:val="left"/>
      <w:pPr>
        <w:tabs>
          <w:tab w:val="num" w:pos="2880"/>
        </w:tabs>
        <w:ind w:left="2880" w:hanging="360"/>
      </w:pPr>
      <w:rPr>
        <w:rFonts w:ascii="Times New Roman" w:hAnsi="Times New Roman" w:hint="default"/>
      </w:rPr>
    </w:lvl>
    <w:lvl w:ilvl="4" w:tplc="CD98C74A" w:tentative="1">
      <w:start w:val="1"/>
      <w:numFmt w:val="bullet"/>
      <w:lvlText w:val="•"/>
      <w:lvlJc w:val="left"/>
      <w:pPr>
        <w:tabs>
          <w:tab w:val="num" w:pos="3600"/>
        </w:tabs>
        <w:ind w:left="3600" w:hanging="360"/>
      </w:pPr>
      <w:rPr>
        <w:rFonts w:ascii="Times New Roman" w:hAnsi="Times New Roman" w:hint="default"/>
      </w:rPr>
    </w:lvl>
    <w:lvl w:ilvl="5" w:tplc="D4545056" w:tentative="1">
      <w:start w:val="1"/>
      <w:numFmt w:val="bullet"/>
      <w:lvlText w:val="•"/>
      <w:lvlJc w:val="left"/>
      <w:pPr>
        <w:tabs>
          <w:tab w:val="num" w:pos="4320"/>
        </w:tabs>
        <w:ind w:left="4320" w:hanging="360"/>
      </w:pPr>
      <w:rPr>
        <w:rFonts w:ascii="Times New Roman" w:hAnsi="Times New Roman" w:hint="default"/>
      </w:rPr>
    </w:lvl>
    <w:lvl w:ilvl="6" w:tplc="6E88CF7A" w:tentative="1">
      <w:start w:val="1"/>
      <w:numFmt w:val="bullet"/>
      <w:lvlText w:val="•"/>
      <w:lvlJc w:val="left"/>
      <w:pPr>
        <w:tabs>
          <w:tab w:val="num" w:pos="5040"/>
        </w:tabs>
        <w:ind w:left="5040" w:hanging="360"/>
      </w:pPr>
      <w:rPr>
        <w:rFonts w:ascii="Times New Roman" w:hAnsi="Times New Roman" w:hint="default"/>
      </w:rPr>
    </w:lvl>
    <w:lvl w:ilvl="7" w:tplc="0E9493C6" w:tentative="1">
      <w:start w:val="1"/>
      <w:numFmt w:val="bullet"/>
      <w:lvlText w:val="•"/>
      <w:lvlJc w:val="left"/>
      <w:pPr>
        <w:tabs>
          <w:tab w:val="num" w:pos="5760"/>
        </w:tabs>
        <w:ind w:left="5760" w:hanging="360"/>
      </w:pPr>
      <w:rPr>
        <w:rFonts w:ascii="Times New Roman" w:hAnsi="Times New Roman" w:hint="default"/>
      </w:rPr>
    </w:lvl>
    <w:lvl w:ilvl="8" w:tplc="BD029D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F28692A"/>
    <w:multiLevelType w:val="hybridMultilevel"/>
    <w:tmpl w:val="59D25D2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C55C4E"/>
    <w:multiLevelType w:val="hybridMultilevel"/>
    <w:tmpl w:val="C644AE2A"/>
    <w:lvl w:ilvl="0" w:tplc="EB9A25F4">
      <w:start w:val="1"/>
      <w:numFmt w:val="bullet"/>
      <w:lvlText w:val="•"/>
      <w:lvlJc w:val="left"/>
      <w:pPr>
        <w:tabs>
          <w:tab w:val="num" w:pos="720"/>
        </w:tabs>
        <w:ind w:left="720" w:hanging="360"/>
      </w:pPr>
      <w:rPr>
        <w:rFonts w:ascii="Times New Roman" w:hAnsi="Times New Roman" w:hint="default"/>
      </w:rPr>
    </w:lvl>
    <w:lvl w:ilvl="1" w:tplc="507878D0" w:tentative="1">
      <w:start w:val="1"/>
      <w:numFmt w:val="bullet"/>
      <w:lvlText w:val="•"/>
      <w:lvlJc w:val="left"/>
      <w:pPr>
        <w:tabs>
          <w:tab w:val="num" w:pos="1440"/>
        </w:tabs>
        <w:ind w:left="1440" w:hanging="360"/>
      </w:pPr>
      <w:rPr>
        <w:rFonts w:ascii="Times New Roman" w:hAnsi="Times New Roman" w:hint="default"/>
      </w:rPr>
    </w:lvl>
    <w:lvl w:ilvl="2" w:tplc="27868D80" w:tentative="1">
      <w:start w:val="1"/>
      <w:numFmt w:val="bullet"/>
      <w:lvlText w:val="•"/>
      <w:lvlJc w:val="left"/>
      <w:pPr>
        <w:tabs>
          <w:tab w:val="num" w:pos="2160"/>
        </w:tabs>
        <w:ind w:left="2160" w:hanging="360"/>
      </w:pPr>
      <w:rPr>
        <w:rFonts w:ascii="Times New Roman" w:hAnsi="Times New Roman" w:hint="default"/>
      </w:rPr>
    </w:lvl>
    <w:lvl w:ilvl="3" w:tplc="FC784290" w:tentative="1">
      <w:start w:val="1"/>
      <w:numFmt w:val="bullet"/>
      <w:lvlText w:val="•"/>
      <w:lvlJc w:val="left"/>
      <w:pPr>
        <w:tabs>
          <w:tab w:val="num" w:pos="2880"/>
        </w:tabs>
        <w:ind w:left="2880" w:hanging="360"/>
      </w:pPr>
      <w:rPr>
        <w:rFonts w:ascii="Times New Roman" w:hAnsi="Times New Roman" w:hint="default"/>
      </w:rPr>
    </w:lvl>
    <w:lvl w:ilvl="4" w:tplc="E03E35C8" w:tentative="1">
      <w:start w:val="1"/>
      <w:numFmt w:val="bullet"/>
      <w:lvlText w:val="•"/>
      <w:lvlJc w:val="left"/>
      <w:pPr>
        <w:tabs>
          <w:tab w:val="num" w:pos="3600"/>
        </w:tabs>
        <w:ind w:left="3600" w:hanging="360"/>
      </w:pPr>
      <w:rPr>
        <w:rFonts w:ascii="Times New Roman" w:hAnsi="Times New Roman" w:hint="default"/>
      </w:rPr>
    </w:lvl>
    <w:lvl w:ilvl="5" w:tplc="A59A6F12" w:tentative="1">
      <w:start w:val="1"/>
      <w:numFmt w:val="bullet"/>
      <w:lvlText w:val="•"/>
      <w:lvlJc w:val="left"/>
      <w:pPr>
        <w:tabs>
          <w:tab w:val="num" w:pos="4320"/>
        </w:tabs>
        <w:ind w:left="4320" w:hanging="360"/>
      </w:pPr>
      <w:rPr>
        <w:rFonts w:ascii="Times New Roman" w:hAnsi="Times New Roman" w:hint="default"/>
      </w:rPr>
    </w:lvl>
    <w:lvl w:ilvl="6" w:tplc="A5B802BA" w:tentative="1">
      <w:start w:val="1"/>
      <w:numFmt w:val="bullet"/>
      <w:lvlText w:val="•"/>
      <w:lvlJc w:val="left"/>
      <w:pPr>
        <w:tabs>
          <w:tab w:val="num" w:pos="5040"/>
        </w:tabs>
        <w:ind w:left="5040" w:hanging="360"/>
      </w:pPr>
      <w:rPr>
        <w:rFonts w:ascii="Times New Roman" w:hAnsi="Times New Roman" w:hint="default"/>
      </w:rPr>
    </w:lvl>
    <w:lvl w:ilvl="7" w:tplc="02643730" w:tentative="1">
      <w:start w:val="1"/>
      <w:numFmt w:val="bullet"/>
      <w:lvlText w:val="•"/>
      <w:lvlJc w:val="left"/>
      <w:pPr>
        <w:tabs>
          <w:tab w:val="num" w:pos="5760"/>
        </w:tabs>
        <w:ind w:left="5760" w:hanging="360"/>
      </w:pPr>
      <w:rPr>
        <w:rFonts w:ascii="Times New Roman" w:hAnsi="Times New Roman" w:hint="default"/>
      </w:rPr>
    </w:lvl>
    <w:lvl w:ilvl="8" w:tplc="9D9265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3EC30AA"/>
    <w:multiLevelType w:val="hybridMultilevel"/>
    <w:tmpl w:val="84D44E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FB5E71"/>
    <w:multiLevelType w:val="hybridMultilevel"/>
    <w:tmpl w:val="59D25D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8955878">
    <w:abstractNumId w:val="3"/>
  </w:num>
  <w:num w:numId="2" w16cid:durableId="196940216">
    <w:abstractNumId w:val="1"/>
  </w:num>
  <w:num w:numId="3" w16cid:durableId="1734159950">
    <w:abstractNumId w:val="4"/>
  </w:num>
  <w:num w:numId="4" w16cid:durableId="1504321956">
    <w:abstractNumId w:val="2"/>
  </w:num>
  <w:num w:numId="5" w16cid:durableId="157989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C9"/>
    <w:rsid w:val="0005608D"/>
    <w:rsid w:val="00071802"/>
    <w:rsid w:val="000835BE"/>
    <w:rsid w:val="000A07D2"/>
    <w:rsid w:val="000B484E"/>
    <w:rsid w:val="00130555"/>
    <w:rsid w:val="001E0572"/>
    <w:rsid w:val="00295984"/>
    <w:rsid w:val="003F47A9"/>
    <w:rsid w:val="004E6D8B"/>
    <w:rsid w:val="005715C9"/>
    <w:rsid w:val="005C052B"/>
    <w:rsid w:val="00701AEA"/>
    <w:rsid w:val="00792AF2"/>
    <w:rsid w:val="007D4345"/>
    <w:rsid w:val="007E0DEE"/>
    <w:rsid w:val="008342F9"/>
    <w:rsid w:val="008A6209"/>
    <w:rsid w:val="00923C7E"/>
    <w:rsid w:val="00A415D0"/>
    <w:rsid w:val="00A567D4"/>
    <w:rsid w:val="00B13D97"/>
    <w:rsid w:val="00B53AF1"/>
    <w:rsid w:val="00BB482B"/>
    <w:rsid w:val="00BC159E"/>
    <w:rsid w:val="00BD6A9E"/>
    <w:rsid w:val="00C33F1C"/>
    <w:rsid w:val="00C97218"/>
    <w:rsid w:val="00D01888"/>
    <w:rsid w:val="00D52C3C"/>
    <w:rsid w:val="00E06CAF"/>
    <w:rsid w:val="00E63FFA"/>
    <w:rsid w:val="00EB3840"/>
    <w:rsid w:val="00EE4AF8"/>
    <w:rsid w:val="00F020B6"/>
    <w:rsid w:val="00F03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F0BF4"/>
  <w15:docId w15:val="{48765EFD-7D23-4A0D-BC09-FA18A53E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Arial"/>
      <w:lang w:eastAsia="zh-CN"/>
    </w:rPr>
  </w:style>
  <w:style w:type="paragraph" w:styleId="Heading1">
    <w:name w:val="heading 1"/>
    <w:basedOn w:val="Normal"/>
    <w:next w:val="Normal"/>
    <w:qFormat/>
    <w:pPr>
      <w:keepNext/>
      <w:spacing w:before="240" w:after="60"/>
      <w:outlineLvl w:val="0"/>
    </w:pPr>
    <w:rPr>
      <w:b/>
      <w:bCs/>
      <w:kern w:val="28"/>
    </w:rPr>
  </w:style>
  <w:style w:type="paragraph" w:styleId="Heading2">
    <w:name w:val="heading 2"/>
    <w:basedOn w:val="Normal"/>
    <w:next w:val="Normal"/>
    <w:link w:val="Heading2Char"/>
    <w:qFormat/>
    <w:pPr>
      <w:keepNext/>
      <w:spacing w:before="240" w:after="60"/>
      <w:outlineLvl w:val="1"/>
    </w:pPr>
    <w:rPr>
      <w:b/>
      <w:bCs/>
    </w:rPr>
  </w:style>
  <w:style w:type="paragraph" w:styleId="Heading3">
    <w:name w:val="heading 3"/>
    <w:basedOn w:val="Normal"/>
    <w:next w:val="Normal"/>
    <w:qFormat/>
    <w:pPr>
      <w:keepNext/>
      <w:spacing w:before="240" w:after="60"/>
      <w:outlineLvl w:val="2"/>
    </w:pPr>
    <w:rPr>
      <w:b/>
      <w:bCs/>
    </w:rPr>
  </w:style>
  <w:style w:type="paragraph" w:styleId="Heading4">
    <w:name w:val="heading 4"/>
    <w:basedOn w:val="Normal"/>
    <w:next w:val="Normal"/>
    <w:qFormat/>
    <w:pPr>
      <w:keepNext/>
      <w:spacing w:before="240" w:after="60"/>
      <w:outlineLvl w:val="3"/>
    </w:pPr>
    <w:rPr>
      <w:b/>
      <w:bCs/>
    </w:rPr>
  </w:style>
  <w:style w:type="paragraph" w:styleId="Heading5">
    <w:name w:val="heading 5"/>
    <w:basedOn w:val="Normal"/>
    <w:next w:val="Normal"/>
    <w:qFormat/>
    <w:pPr>
      <w:keepNext/>
      <w:tabs>
        <w:tab w:val="left" w:pos="1134"/>
      </w:tabs>
      <w:outlineLvl w:val="4"/>
    </w:pPr>
    <w:rPr>
      <w:b/>
      <w:bCs/>
      <w:sz w:val="22"/>
      <w:szCs w:val="22"/>
    </w:rPr>
  </w:style>
  <w:style w:type="paragraph" w:styleId="Heading6">
    <w:name w:val="heading 6"/>
    <w:basedOn w:val="Normal"/>
    <w:next w:val="Normal"/>
    <w:qFormat/>
    <w:pPr>
      <w:keepNext/>
      <w:tabs>
        <w:tab w:val="right" w:pos="4466"/>
      </w:tabs>
      <w:spacing w:line="320" w:lineRule="exact"/>
      <w:ind w:left="71" w:right="74"/>
      <w:outlineLvl w:val="5"/>
    </w:pPr>
    <w:rPr>
      <w:b/>
      <w:bCs/>
      <w:sz w:val="22"/>
      <w:szCs w:val="22"/>
    </w:rPr>
  </w:style>
  <w:style w:type="paragraph" w:styleId="Heading7">
    <w:name w:val="heading 7"/>
    <w:basedOn w:val="Heading6"/>
    <w:next w:val="Normal"/>
    <w:link w:val="Heading7Char"/>
    <w:qFormat/>
    <w:rsid w:val="00923C7E"/>
    <w:pPr>
      <w:tabs>
        <w:tab w:val="clear" w:pos="4466"/>
      </w:tabs>
      <w:suppressAutoHyphens/>
      <w:snapToGrid w:val="0"/>
      <w:spacing w:before="100" w:after="100" w:line="240" w:lineRule="auto"/>
      <w:ind w:left="1758" w:right="0" w:hanging="1758"/>
      <w:outlineLvl w:val="6"/>
    </w:pPr>
    <w:rPr>
      <w:spacing w:val="8"/>
      <w:sz w:val="20"/>
      <w:szCs w:val="20"/>
    </w:rPr>
  </w:style>
  <w:style w:type="paragraph" w:styleId="Heading8">
    <w:name w:val="heading 8"/>
    <w:basedOn w:val="Heading7"/>
    <w:next w:val="Normal"/>
    <w:link w:val="Heading8Char"/>
    <w:qFormat/>
    <w:rsid w:val="00923C7E"/>
    <w:pPr>
      <w:ind w:left="1985" w:hanging="1985"/>
      <w:outlineLvl w:val="7"/>
    </w:pPr>
  </w:style>
  <w:style w:type="paragraph" w:styleId="Heading9">
    <w:name w:val="heading 9"/>
    <w:basedOn w:val="Heading8"/>
    <w:next w:val="Normal"/>
    <w:link w:val="Heading9Char"/>
    <w:qFormat/>
    <w:rsid w:val="00923C7E"/>
    <w:p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rPr>
      <w:rFonts w:ascii="Arial" w:hAnsi="Arial"/>
      <w:sz w:val="22"/>
      <w:szCs w:val="22"/>
    </w:rPr>
  </w:style>
  <w:style w:type="paragraph" w:styleId="BalloonText">
    <w:name w:val="Balloon Text"/>
    <w:basedOn w:val="Normal"/>
    <w:link w:val="BalloonTextChar"/>
    <w:uiPriority w:val="99"/>
    <w:semiHidden/>
    <w:unhideWhenUsed/>
    <w:rsid w:val="007D4345"/>
    <w:rPr>
      <w:rFonts w:ascii="Tahoma" w:hAnsi="Tahoma" w:cs="Tahoma"/>
      <w:sz w:val="16"/>
      <w:szCs w:val="16"/>
    </w:rPr>
  </w:style>
  <w:style w:type="character" w:customStyle="1" w:styleId="BalloonTextChar">
    <w:name w:val="Balloon Text Char"/>
    <w:link w:val="BalloonText"/>
    <w:uiPriority w:val="99"/>
    <w:semiHidden/>
    <w:rsid w:val="007D4345"/>
    <w:rPr>
      <w:rFonts w:ascii="Tahoma" w:eastAsia="Times New Roman" w:hAnsi="Tahoma" w:cs="Tahoma"/>
      <w:sz w:val="16"/>
      <w:szCs w:val="16"/>
      <w:lang w:eastAsia="zh-CN"/>
    </w:rPr>
  </w:style>
  <w:style w:type="paragraph" w:styleId="ListParagraph">
    <w:name w:val="List Paragraph"/>
    <w:basedOn w:val="Normal"/>
    <w:uiPriority w:val="34"/>
    <w:qFormat/>
    <w:rsid w:val="005C052B"/>
    <w:pPr>
      <w:ind w:left="720"/>
      <w:contextualSpacing/>
    </w:pPr>
    <w:rPr>
      <w:rFonts w:ascii="Times New Roman" w:hAnsi="Times New Roman" w:cs="Times New Roman"/>
      <w:sz w:val="24"/>
      <w:szCs w:val="24"/>
      <w:lang w:val="de-DE" w:eastAsia="de-DE"/>
    </w:rPr>
  </w:style>
  <w:style w:type="character" w:customStyle="1" w:styleId="Heading7Char">
    <w:name w:val="Heading 7 Char"/>
    <w:basedOn w:val="DefaultParagraphFont"/>
    <w:link w:val="Heading7"/>
    <w:rsid w:val="00923C7E"/>
    <w:rPr>
      <w:rFonts w:ascii="Arial" w:eastAsia="Times New Roman" w:hAnsi="Arial" w:cs="Arial"/>
      <w:b/>
      <w:bCs/>
      <w:spacing w:val="8"/>
      <w:lang w:eastAsia="zh-CN"/>
    </w:rPr>
  </w:style>
  <w:style w:type="character" w:customStyle="1" w:styleId="Heading8Char">
    <w:name w:val="Heading 8 Char"/>
    <w:basedOn w:val="DefaultParagraphFont"/>
    <w:link w:val="Heading8"/>
    <w:rsid w:val="00923C7E"/>
    <w:rPr>
      <w:rFonts w:ascii="Arial" w:eastAsia="Times New Roman" w:hAnsi="Arial" w:cs="Arial"/>
      <w:b/>
      <w:bCs/>
      <w:spacing w:val="8"/>
      <w:lang w:eastAsia="zh-CN"/>
    </w:rPr>
  </w:style>
  <w:style w:type="character" w:customStyle="1" w:styleId="Heading9Char">
    <w:name w:val="Heading 9 Char"/>
    <w:basedOn w:val="DefaultParagraphFont"/>
    <w:link w:val="Heading9"/>
    <w:rsid w:val="00923C7E"/>
    <w:rPr>
      <w:rFonts w:ascii="Arial" w:eastAsia="Times New Roman" w:hAnsi="Arial" w:cs="Arial"/>
      <w:b/>
      <w:bCs/>
      <w:spacing w:val="8"/>
      <w:lang w:eastAsia="zh-CN"/>
    </w:rPr>
  </w:style>
  <w:style w:type="character" w:customStyle="1" w:styleId="Heading2Char">
    <w:name w:val="Heading 2 Char"/>
    <w:basedOn w:val="DefaultParagraphFont"/>
    <w:link w:val="Heading2"/>
    <w:rsid w:val="00923C7E"/>
    <w:rPr>
      <w:rFonts w:ascii="Arial" w:eastAsia="Times New Roman" w:hAnsi="Arial" w:cs="Arial"/>
      <w:b/>
      <w:bCs/>
      <w:lang w:eastAsia="zh-CN"/>
    </w:rPr>
  </w:style>
  <w:style w:type="character" w:customStyle="1" w:styleId="HeaderChar">
    <w:name w:val="Header Char"/>
    <w:link w:val="Header"/>
    <w:uiPriority w:val="99"/>
    <w:rsid w:val="00923C7E"/>
    <w:rPr>
      <w:rFonts w:ascii="Arial" w:eastAsia="Times New Roman" w:hAnsi="Arial" w:cs="Arial"/>
      <w:lang w:eastAsia="zh-CN"/>
    </w:rPr>
  </w:style>
  <w:style w:type="character" w:styleId="Hyperlink">
    <w:name w:val="Hyperlink"/>
    <w:rsid w:val="00923C7E"/>
    <w:rPr>
      <w:color w:val="0000FF"/>
      <w:u w:val="none"/>
    </w:rPr>
  </w:style>
  <w:style w:type="table" w:styleId="TableGrid">
    <w:name w:val="Table Grid"/>
    <w:basedOn w:val="TableNormal"/>
    <w:uiPriority w:val="39"/>
    <w:rsid w:val="00923C7E"/>
    <w:rPr>
      <w:rFonts w:eastAsia="Times New Roman"/>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767830">
      <w:bodyDiv w:val="1"/>
      <w:marLeft w:val="0"/>
      <w:marRight w:val="0"/>
      <w:marTop w:val="0"/>
      <w:marBottom w:val="0"/>
      <w:divBdr>
        <w:top w:val="none" w:sz="0" w:space="0" w:color="auto"/>
        <w:left w:val="none" w:sz="0" w:space="0" w:color="auto"/>
        <w:bottom w:val="none" w:sz="0" w:space="0" w:color="auto"/>
        <w:right w:val="none" w:sz="0" w:space="0" w:color="auto"/>
      </w:divBdr>
    </w:div>
    <w:div w:id="999505390">
      <w:bodyDiv w:val="1"/>
      <w:marLeft w:val="0"/>
      <w:marRight w:val="0"/>
      <w:marTop w:val="0"/>
      <w:marBottom w:val="0"/>
      <w:divBdr>
        <w:top w:val="none" w:sz="0" w:space="0" w:color="auto"/>
        <w:left w:val="none" w:sz="0" w:space="0" w:color="auto"/>
        <w:bottom w:val="none" w:sz="0" w:space="0" w:color="auto"/>
        <w:right w:val="none" w:sz="0" w:space="0" w:color="auto"/>
      </w:divBdr>
      <w:divsChild>
        <w:div w:id="1601834547">
          <w:marLeft w:val="547"/>
          <w:marRight w:val="0"/>
          <w:marTop w:val="96"/>
          <w:marBottom w:val="0"/>
          <w:divBdr>
            <w:top w:val="none" w:sz="0" w:space="0" w:color="auto"/>
            <w:left w:val="none" w:sz="0" w:space="0" w:color="auto"/>
            <w:bottom w:val="none" w:sz="0" w:space="0" w:color="auto"/>
            <w:right w:val="none" w:sz="0" w:space="0" w:color="auto"/>
          </w:divBdr>
        </w:div>
      </w:divsChild>
    </w:div>
    <w:div w:id="1169558212">
      <w:bodyDiv w:val="1"/>
      <w:marLeft w:val="0"/>
      <w:marRight w:val="0"/>
      <w:marTop w:val="0"/>
      <w:marBottom w:val="0"/>
      <w:divBdr>
        <w:top w:val="none" w:sz="0" w:space="0" w:color="auto"/>
        <w:left w:val="none" w:sz="0" w:space="0" w:color="auto"/>
        <w:bottom w:val="none" w:sz="0" w:space="0" w:color="auto"/>
        <w:right w:val="none" w:sz="0" w:space="0" w:color="auto"/>
      </w:divBdr>
      <w:divsChild>
        <w:div w:id="1182813648">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den01\Downloads\iec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iecform</Template>
  <TotalTime>2</TotalTime>
  <Pages>5</Pages>
  <Words>1745</Words>
  <Characters>9519</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Blank IEC form</vt:lpstr>
      <vt:lpstr>Blank IEC form</vt:lpstr>
    </vt:vector>
  </TitlesOfParts>
  <Company>IEC</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IEC form</dc:title>
  <dc:creator>Martin Thedens</dc:creator>
  <cp:lastModifiedBy>Geoff Slater</cp:lastModifiedBy>
  <cp:revision>3</cp:revision>
  <cp:lastPrinted>2007-11-05T08:53:00Z</cp:lastPrinted>
  <dcterms:created xsi:type="dcterms:W3CDTF">2024-09-06T06:19:00Z</dcterms:created>
  <dcterms:modified xsi:type="dcterms:W3CDTF">2024-09-06T06:56:00Z</dcterms:modified>
</cp:coreProperties>
</file>