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5B552" w14:textId="77777777" w:rsidR="007E27CD" w:rsidRDefault="00FD4A21" w:rsidP="008202FE">
      <w:r>
        <w:rPr>
          <w:rStyle w:val="None"/>
          <w:b/>
        </w:rPr>
        <w:t xml:space="preserve">COLLECTION OF IECEx / </w:t>
      </w:r>
      <w:proofErr w:type="spellStart"/>
      <w:r>
        <w:rPr>
          <w:rStyle w:val="None"/>
          <w:b/>
        </w:rPr>
        <w:t>ExTAG</w:t>
      </w:r>
      <w:proofErr w:type="spellEnd"/>
      <w:r>
        <w:rPr>
          <w:rStyle w:val="None"/>
          <w:b/>
        </w:rPr>
        <w:t xml:space="preserve"> DECISIONS</w:t>
      </w: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3528"/>
        <w:gridCol w:w="2880"/>
        <w:gridCol w:w="2914"/>
      </w:tblGrid>
      <w:tr w:rsidR="007E27CD" w14:paraId="6AB147D8" w14:textId="77777777">
        <w:trPr>
          <w:trHeight w:val="663"/>
          <w:jc w:val="center"/>
        </w:trPr>
        <w:tc>
          <w:tcPr>
            <w:tcW w:w="3528" w:type="dxa"/>
            <w:shd w:val="clear" w:color="auto" w:fill="auto"/>
            <w:tcMar>
              <w:top w:w="80" w:type="dxa"/>
              <w:left w:w="80" w:type="dxa"/>
              <w:bottom w:w="80" w:type="dxa"/>
              <w:right w:w="80" w:type="dxa"/>
            </w:tcMar>
          </w:tcPr>
          <w:p w14:paraId="0B79DDF7" w14:textId="77777777" w:rsidR="007E27CD" w:rsidRDefault="00FD4A21">
            <w:pPr>
              <w:pStyle w:val="Subtitle"/>
              <w:rPr>
                <w:rStyle w:val="None"/>
                <w:rFonts w:cs="Arial"/>
                <w:color w:val="auto"/>
                <w:sz w:val="20"/>
                <w:szCs w:val="20"/>
              </w:rPr>
            </w:pPr>
            <w:r>
              <w:rPr>
                <w:rStyle w:val="None"/>
                <w:rFonts w:cs="Arial"/>
                <w:color w:val="auto"/>
                <w:sz w:val="20"/>
                <w:szCs w:val="20"/>
              </w:rPr>
              <w:t xml:space="preserve">Standard: </w:t>
            </w:r>
          </w:p>
          <w:p w14:paraId="5D44F1AB" w14:textId="77777777" w:rsidR="007E27CD" w:rsidRDefault="00FD4A21" w:rsidP="008202FE">
            <w:r>
              <w:t>IEC 60079-1:2014</w:t>
            </w:r>
          </w:p>
          <w:p w14:paraId="38F81C04" w14:textId="77777777" w:rsidR="007E27CD" w:rsidRDefault="00FD4A21" w:rsidP="008202FE">
            <w:pPr>
              <w:rPr>
                <w:lang w:eastAsia="zh-CN"/>
              </w:rPr>
            </w:pPr>
            <w:r>
              <w:t>IEC 60079-1:200</w:t>
            </w:r>
            <w:r>
              <w:rPr>
                <w:rFonts w:hint="eastAsia"/>
                <w:lang w:eastAsia="zh-CN"/>
              </w:rPr>
              <w:t>7</w:t>
            </w:r>
          </w:p>
        </w:tc>
        <w:tc>
          <w:tcPr>
            <w:tcW w:w="2880" w:type="dxa"/>
            <w:shd w:val="clear" w:color="auto" w:fill="auto"/>
            <w:tcMar>
              <w:top w:w="80" w:type="dxa"/>
              <w:left w:w="80" w:type="dxa"/>
              <w:bottom w:w="80" w:type="dxa"/>
              <w:right w:w="80" w:type="dxa"/>
            </w:tcMar>
          </w:tcPr>
          <w:p w14:paraId="215798B3" w14:textId="77777777" w:rsidR="007E27CD" w:rsidRDefault="00FD4A21" w:rsidP="008202FE">
            <w:pPr>
              <w:rPr>
                <w:rStyle w:val="None"/>
                <w:rFonts w:eastAsia="Arial"/>
                <w:b/>
                <w:bCs/>
              </w:rPr>
            </w:pPr>
            <w:r>
              <w:rPr>
                <w:rStyle w:val="None"/>
                <w:b/>
                <w:bCs/>
              </w:rPr>
              <w:t xml:space="preserve">Clauses: </w:t>
            </w:r>
          </w:p>
          <w:p w14:paraId="3889DD4D" w14:textId="77777777" w:rsidR="007E27CD" w:rsidRDefault="00FD4A21" w:rsidP="008202FE">
            <w:r>
              <w:rPr>
                <w:rFonts w:hint="eastAsia"/>
                <w:lang w:eastAsia="zh-CN"/>
              </w:rPr>
              <w:t>C.3.3.</w:t>
            </w:r>
            <w:r>
              <w:t>1</w:t>
            </w:r>
          </w:p>
          <w:p w14:paraId="1BFB9762" w14:textId="77777777" w:rsidR="007E27CD" w:rsidRDefault="00FD4A21" w:rsidP="008202FE">
            <w:r>
              <w:rPr>
                <w:rFonts w:hint="eastAsia"/>
                <w:lang w:eastAsia="zh-CN"/>
              </w:rPr>
              <w:t>C.3.4.</w:t>
            </w:r>
            <w:r>
              <w:t>1</w:t>
            </w:r>
          </w:p>
          <w:p w14:paraId="1DEB5E39" w14:textId="77777777" w:rsidR="007E27CD" w:rsidRDefault="00FD4A21" w:rsidP="008202FE">
            <w:pPr>
              <w:rPr>
                <w:lang w:eastAsia="zh-CN"/>
              </w:rPr>
            </w:pPr>
            <w:r>
              <w:rPr>
                <w:rFonts w:hint="eastAsia"/>
              </w:rPr>
              <w:t>Table C.</w:t>
            </w:r>
            <w:r>
              <w:rPr>
                <w:rFonts w:hint="eastAsia"/>
                <w:lang w:eastAsia="zh-CN"/>
              </w:rPr>
              <w:t>1</w:t>
            </w:r>
          </w:p>
        </w:tc>
        <w:tc>
          <w:tcPr>
            <w:tcW w:w="2914" w:type="dxa"/>
            <w:shd w:val="clear" w:color="auto" w:fill="auto"/>
            <w:tcMar>
              <w:top w:w="80" w:type="dxa"/>
              <w:left w:w="80" w:type="dxa"/>
              <w:bottom w:w="80" w:type="dxa"/>
              <w:right w:w="80" w:type="dxa"/>
            </w:tcMar>
          </w:tcPr>
          <w:p w14:paraId="0D22A5AC" w14:textId="77777777" w:rsidR="007E27CD" w:rsidRDefault="00995B55" w:rsidP="008202FE">
            <w:pPr>
              <w:rPr>
                <w:lang w:val="en-AU" w:eastAsia="en-US"/>
              </w:rPr>
            </w:pPr>
            <w:r>
              <w:rPr>
                <w:lang w:val="en-AU" w:eastAsia="en-US"/>
              </w:rPr>
              <w:t>December 2024</w:t>
            </w:r>
          </w:p>
          <w:p w14:paraId="2D68650F" w14:textId="77777777" w:rsidR="008202FE" w:rsidRDefault="008202FE" w:rsidP="008202FE">
            <w:pPr>
              <w:rPr>
                <w:lang w:val="en-AU" w:eastAsia="en-US"/>
              </w:rPr>
            </w:pPr>
          </w:p>
          <w:p w14:paraId="18F9C5D3" w14:textId="77777777" w:rsidR="008202FE" w:rsidRDefault="008202FE" w:rsidP="008202FE">
            <w:pPr>
              <w:rPr>
                <w:lang w:val="en-AU" w:eastAsia="en-US"/>
              </w:rPr>
            </w:pPr>
            <w:r>
              <w:rPr>
                <w:lang w:val="en-AU" w:eastAsia="en-US"/>
              </w:rPr>
              <w:t>Decision Sheet:</w:t>
            </w:r>
          </w:p>
          <w:p w14:paraId="7B64F253" w14:textId="76E332B4" w:rsidR="008202FE" w:rsidRPr="008202FE" w:rsidRDefault="008202FE" w:rsidP="008202FE">
            <w:proofErr w:type="spellStart"/>
            <w:r w:rsidRPr="008202FE">
              <w:t>ExTAG</w:t>
            </w:r>
            <w:proofErr w:type="spellEnd"/>
            <w:r w:rsidRPr="008202FE">
              <w:t>/720B/CD</w:t>
            </w:r>
          </w:p>
        </w:tc>
      </w:tr>
      <w:tr w:rsidR="007E27CD" w14:paraId="3757BF00" w14:textId="77777777">
        <w:trPr>
          <w:trHeight w:val="1527"/>
          <w:jc w:val="center"/>
        </w:trPr>
        <w:tc>
          <w:tcPr>
            <w:tcW w:w="3528" w:type="dxa"/>
            <w:shd w:val="clear" w:color="auto" w:fill="auto"/>
            <w:tcMar>
              <w:top w:w="80" w:type="dxa"/>
              <w:left w:w="80" w:type="dxa"/>
              <w:bottom w:w="80" w:type="dxa"/>
              <w:right w:w="80" w:type="dxa"/>
            </w:tcMar>
          </w:tcPr>
          <w:p w14:paraId="2E1E26AD" w14:textId="77777777" w:rsidR="007E27CD" w:rsidRDefault="00FD4A21" w:rsidP="008202FE">
            <w:pPr>
              <w:rPr>
                <w:rStyle w:val="None"/>
              </w:rPr>
            </w:pPr>
            <w:r>
              <w:rPr>
                <w:rStyle w:val="None"/>
                <w:b/>
                <w:bCs/>
              </w:rPr>
              <w:t>Subject:</w:t>
            </w:r>
            <w:r>
              <w:rPr>
                <w:rStyle w:val="None"/>
              </w:rPr>
              <w:t xml:space="preserve"> </w:t>
            </w:r>
          </w:p>
          <w:p w14:paraId="55BE8254" w14:textId="76EADDF7" w:rsidR="007E27CD" w:rsidRDefault="00FD4A21" w:rsidP="008202FE">
            <w:bookmarkStart w:id="0" w:name="_Hlk160103256"/>
            <w:r>
              <w:rPr>
                <w:rFonts w:hint="eastAsia"/>
                <w:lang w:eastAsia="zh-CN"/>
              </w:rPr>
              <w:t>Tightening torque values of torque test for Ex blanking elements and Ex thread adapters</w:t>
            </w:r>
          </w:p>
          <w:bookmarkEnd w:id="0"/>
          <w:p w14:paraId="089AB54C" w14:textId="77777777" w:rsidR="007E27CD" w:rsidRDefault="007E27CD" w:rsidP="008202FE">
            <w:pPr>
              <w:rPr>
                <w:rStyle w:val="None"/>
                <w:rFonts w:eastAsia="Arial"/>
                <w:b/>
                <w:bCs/>
              </w:rPr>
            </w:pPr>
          </w:p>
          <w:p w14:paraId="3229E3DA" w14:textId="77777777" w:rsidR="007E27CD" w:rsidRDefault="00FD4A21" w:rsidP="008202FE">
            <w:pPr>
              <w:rPr>
                <w:rStyle w:val="None"/>
                <w:b/>
                <w:bCs/>
                <w:strike/>
              </w:rPr>
            </w:pPr>
            <w:r>
              <w:rPr>
                <w:rStyle w:val="None"/>
                <w:b/>
                <w:bCs/>
              </w:rPr>
              <w:t xml:space="preserve">Status of document: </w:t>
            </w:r>
          </w:p>
          <w:p w14:paraId="0C16E15D" w14:textId="02D8E7FE" w:rsidR="007E27CD" w:rsidRDefault="00995B55" w:rsidP="008202FE">
            <w:r>
              <w:t>Approved</w:t>
            </w:r>
          </w:p>
        </w:tc>
        <w:tc>
          <w:tcPr>
            <w:tcW w:w="2880" w:type="dxa"/>
            <w:shd w:val="clear" w:color="auto" w:fill="auto"/>
            <w:tcMar>
              <w:top w:w="80" w:type="dxa"/>
              <w:left w:w="80" w:type="dxa"/>
              <w:bottom w:w="80" w:type="dxa"/>
              <w:right w:w="80" w:type="dxa"/>
            </w:tcMar>
          </w:tcPr>
          <w:p w14:paraId="64D064FB" w14:textId="77777777" w:rsidR="007E27CD" w:rsidRDefault="00FD4A21" w:rsidP="008202FE">
            <w:pPr>
              <w:rPr>
                <w:rStyle w:val="None"/>
                <w:rFonts w:eastAsia="Arial"/>
                <w:b/>
                <w:bCs/>
              </w:rPr>
            </w:pPr>
            <w:r>
              <w:rPr>
                <w:rStyle w:val="None"/>
                <w:b/>
                <w:bCs/>
              </w:rPr>
              <w:t xml:space="preserve">Key words: </w:t>
            </w:r>
          </w:p>
          <w:p w14:paraId="29BED3DE" w14:textId="77777777" w:rsidR="007E27CD" w:rsidRDefault="00FD4A21" w:rsidP="008202FE">
            <w:pPr>
              <w:pStyle w:val="ListParagraph"/>
              <w:numPr>
                <w:ilvl w:val="0"/>
                <w:numId w:val="1"/>
              </w:numPr>
            </w:pPr>
            <w:r>
              <w:rPr>
                <w:rFonts w:hint="eastAsia"/>
                <w:lang w:eastAsia="zh-CN"/>
              </w:rPr>
              <w:t>Tightening torque values</w:t>
            </w:r>
          </w:p>
          <w:p w14:paraId="18D2A798" w14:textId="77777777" w:rsidR="007E27CD" w:rsidRDefault="00FD4A21" w:rsidP="008202FE">
            <w:pPr>
              <w:pStyle w:val="ListParagraph"/>
              <w:numPr>
                <w:ilvl w:val="0"/>
                <w:numId w:val="1"/>
              </w:numPr>
            </w:pPr>
            <w:r>
              <w:rPr>
                <w:rFonts w:hint="eastAsia"/>
                <w:lang w:eastAsia="zh-CN"/>
              </w:rPr>
              <w:t>Ex blanking elements</w:t>
            </w:r>
          </w:p>
          <w:p w14:paraId="647431AE" w14:textId="77777777" w:rsidR="007E27CD" w:rsidRDefault="00FD4A21" w:rsidP="008202FE">
            <w:pPr>
              <w:pStyle w:val="ListParagraph"/>
              <w:numPr>
                <w:ilvl w:val="0"/>
                <w:numId w:val="1"/>
              </w:numPr>
            </w:pPr>
            <w:r>
              <w:rPr>
                <w:rFonts w:hint="eastAsia"/>
                <w:lang w:eastAsia="zh-CN"/>
              </w:rPr>
              <w:t>Ex thread adapters</w:t>
            </w:r>
          </w:p>
        </w:tc>
        <w:tc>
          <w:tcPr>
            <w:tcW w:w="2914" w:type="dxa"/>
            <w:shd w:val="clear" w:color="auto" w:fill="auto"/>
            <w:tcMar>
              <w:top w:w="80" w:type="dxa"/>
              <w:left w:w="80" w:type="dxa"/>
              <w:bottom w:w="80" w:type="dxa"/>
              <w:right w:w="80" w:type="dxa"/>
            </w:tcMar>
          </w:tcPr>
          <w:p w14:paraId="58A2DAA5" w14:textId="77777777" w:rsidR="007E27CD" w:rsidRDefault="00FD4A21">
            <w:pPr>
              <w:pStyle w:val="Heading1"/>
              <w:rPr>
                <w:rStyle w:val="None"/>
                <w:rFonts w:cs="Arial"/>
                <w:b w:val="0"/>
                <w:bCs w:val="0"/>
                <w:color w:val="auto"/>
                <w:lang w:eastAsia="zh-CN"/>
              </w:rPr>
            </w:pPr>
            <w:r>
              <w:rPr>
                <w:rStyle w:val="None"/>
                <w:rFonts w:cs="Arial"/>
                <w:color w:val="auto"/>
              </w:rPr>
              <w:t>Date:</w:t>
            </w:r>
            <w:r>
              <w:rPr>
                <w:rStyle w:val="None"/>
                <w:rFonts w:cs="Arial"/>
                <w:b w:val="0"/>
                <w:color w:val="auto"/>
              </w:rPr>
              <w:t xml:space="preserve"> </w:t>
            </w:r>
          </w:p>
          <w:p w14:paraId="7AAABE22" w14:textId="77777777" w:rsidR="007E27CD" w:rsidRDefault="00FD4A21">
            <w:pPr>
              <w:pStyle w:val="Heading1"/>
              <w:rPr>
                <w:rStyle w:val="None"/>
                <w:rFonts w:cs="Arial"/>
                <w:b w:val="0"/>
                <w:bCs w:val="0"/>
                <w:color w:val="auto"/>
              </w:rPr>
            </w:pPr>
            <w:r>
              <w:rPr>
                <w:rStyle w:val="None"/>
                <w:rFonts w:cs="Arial"/>
                <w:color w:val="auto"/>
              </w:rPr>
              <w:t xml:space="preserve">Originator of proposal: </w:t>
            </w:r>
          </w:p>
          <w:p w14:paraId="034D2886" w14:textId="77777777" w:rsidR="007E27CD" w:rsidRDefault="00FD4A21" w:rsidP="008202FE">
            <w:pPr>
              <w:rPr>
                <w:lang w:eastAsia="zh-CN"/>
              </w:rPr>
            </w:pPr>
            <w:bookmarkStart w:id="1" w:name="_Hlk160103344"/>
            <w:r>
              <w:rPr>
                <w:rFonts w:hint="eastAsia"/>
                <w:lang w:eastAsia="zh-CN"/>
              </w:rPr>
              <w:t>CCCMT</w:t>
            </w:r>
            <w:r>
              <w:rPr>
                <w:lang w:eastAsia="zh-CN"/>
              </w:rPr>
              <w:t xml:space="preserve"> CN</w:t>
            </w:r>
          </w:p>
          <w:bookmarkEnd w:id="1"/>
          <w:p w14:paraId="42184E0F" w14:textId="77777777" w:rsidR="007E27CD" w:rsidRDefault="007E27CD" w:rsidP="008202FE"/>
          <w:p w14:paraId="397763D4" w14:textId="77777777" w:rsidR="007E27CD" w:rsidRDefault="00FD4A21" w:rsidP="008202FE">
            <w:r>
              <w:t xml:space="preserve">TC/SC involved: </w:t>
            </w:r>
          </w:p>
          <w:p w14:paraId="343D8658" w14:textId="77777777" w:rsidR="007E27CD" w:rsidRDefault="00FD4A21" w:rsidP="008202FE">
            <w:r>
              <w:rPr>
                <w:shd w:val="clear" w:color="auto" w:fill="FFFFFF"/>
              </w:rPr>
              <w:t>MT 600079-1</w:t>
            </w:r>
          </w:p>
        </w:tc>
      </w:tr>
      <w:tr w:rsidR="007E27CD" w14:paraId="5B4D3C0A" w14:textId="77777777">
        <w:trPr>
          <w:trHeight w:val="9634"/>
          <w:jc w:val="center"/>
        </w:trPr>
        <w:tc>
          <w:tcPr>
            <w:tcW w:w="9322" w:type="dxa"/>
            <w:gridSpan w:val="3"/>
            <w:shd w:val="clear" w:color="auto" w:fill="auto"/>
            <w:tcMar>
              <w:top w:w="80" w:type="dxa"/>
              <w:left w:w="80" w:type="dxa"/>
              <w:bottom w:w="80" w:type="dxa"/>
              <w:right w:w="80" w:type="dxa"/>
            </w:tcMar>
          </w:tcPr>
          <w:p w14:paraId="3C474575" w14:textId="77777777" w:rsidR="007E27CD" w:rsidRDefault="00FD4A21" w:rsidP="008202FE">
            <w:pPr>
              <w:rPr>
                <w:rStyle w:val="None"/>
                <w:b/>
                <w:bCs/>
                <w:u w:val="single"/>
              </w:rPr>
            </w:pPr>
            <w:r>
              <w:rPr>
                <w:rStyle w:val="None"/>
                <w:b/>
                <w:bCs/>
                <w:u w:val="single"/>
              </w:rPr>
              <w:t>BACKGROUND:</w:t>
            </w:r>
          </w:p>
          <w:p w14:paraId="154066E8" w14:textId="77777777" w:rsidR="007E27CD" w:rsidRDefault="00FD4A21" w:rsidP="008202FE">
            <w:pPr>
              <w:rPr>
                <w:lang w:eastAsia="zh-CN"/>
              </w:rPr>
            </w:pPr>
            <w:r>
              <w:rPr>
                <w:lang w:eastAsia="zh-CN"/>
              </w:rPr>
              <w:t xml:space="preserve">The requirements of tightening torque values of </w:t>
            </w:r>
            <w:proofErr w:type="gramStart"/>
            <w:r>
              <w:rPr>
                <w:lang w:eastAsia="zh-CN"/>
              </w:rPr>
              <w:t>torque  test</w:t>
            </w:r>
            <w:proofErr w:type="gramEnd"/>
            <w:r>
              <w:rPr>
                <w:lang w:eastAsia="zh-CN"/>
              </w:rPr>
              <w:t xml:space="preserve">  </w:t>
            </w:r>
            <w:r>
              <w:rPr>
                <w:rFonts w:hint="eastAsia"/>
                <w:lang w:eastAsia="zh-CN"/>
              </w:rPr>
              <w:t xml:space="preserve">for Ex thread adapters </w:t>
            </w:r>
            <w:r>
              <w:rPr>
                <w:lang w:eastAsia="zh-CN"/>
              </w:rPr>
              <w:t>have been given in Table C.1  of  IEC 60079-1:2014</w:t>
            </w:r>
            <w:r>
              <w:rPr>
                <w:rFonts w:hint="eastAsia"/>
                <w:lang w:eastAsia="zh-CN"/>
              </w:rPr>
              <w:t xml:space="preserve">. </w:t>
            </w:r>
            <w:r>
              <w:rPr>
                <w:lang w:eastAsia="zh-CN"/>
              </w:rPr>
              <w:t xml:space="preserve">A sample Ex blanking element of each size shall be screwed into a steel test-block containing a threaded entry hole of size and form appropriate to the device under test. The sample shall be tightened to a torque at least equivalent to the appropriate torque given in Column 2 of Table C.1 or C.2, using a suitable tool. The test shall be deemed to be satisfactory if the correct thread engagement has been achieved and if, when dismantled, no damage invalidating the type of protection is found, except for failure of the </w:t>
            </w:r>
            <w:proofErr w:type="spellStart"/>
            <w:r>
              <w:rPr>
                <w:lang w:eastAsia="zh-CN"/>
              </w:rPr>
              <w:t>shearable</w:t>
            </w:r>
            <w:proofErr w:type="spellEnd"/>
            <w:r>
              <w:rPr>
                <w:lang w:eastAsia="zh-CN"/>
              </w:rPr>
              <w:t xml:space="preserve"> neck of a Figure C.1c – Example 3 plug which is required. Figure C.1b – Example 2 plugs shall be capable of being removed only by the appropriate tool. Metric Ex blanking elements of Figure C.1b – Example 2 shall then be subjected to a further test at a torque at least equivalent to the appropriate torque given in Column 3 of Table C.</w:t>
            </w:r>
            <w:proofErr w:type="gramStart"/>
            <w:r>
              <w:rPr>
                <w:lang w:eastAsia="zh-CN"/>
              </w:rPr>
              <w:t>1, and</w:t>
            </w:r>
            <w:proofErr w:type="gramEnd"/>
            <w:r>
              <w:rPr>
                <w:lang w:eastAsia="zh-CN"/>
              </w:rPr>
              <w:t xml:space="preserve"> shall be deemed to be satisfactory if the shoulder has not pulled fully into the thread.</w:t>
            </w:r>
          </w:p>
          <w:p w14:paraId="62B89E1B" w14:textId="77777777" w:rsidR="007E27CD" w:rsidRDefault="00FD4A21" w:rsidP="008202FE">
            <w:r>
              <w:rPr>
                <w:noProof/>
              </w:rPr>
              <w:drawing>
                <wp:inline distT="0" distB="0" distL="114300" distR="114300" wp14:anchorId="0BABEB6A" wp14:editId="5D72F68E">
                  <wp:extent cx="5132705" cy="2621915"/>
                  <wp:effectExtent l="0" t="0" r="1079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5132705" cy="2621915"/>
                          </a:xfrm>
                          <a:prstGeom prst="rect">
                            <a:avLst/>
                          </a:prstGeom>
                          <a:noFill/>
                          <a:ln>
                            <a:noFill/>
                          </a:ln>
                        </pic:spPr>
                      </pic:pic>
                    </a:graphicData>
                  </a:graphic>
                </wp:inline>
              </w:drawing>
            </w:r>
          </w:p>
          <w:p w14:paraId="5F966B1E" w14:textId="77777777" w:rsidR="007E27CD" w:rsidRDefault="00FD4A21" w:rsidP="008202FE">
            <w:pPr>
              <w:rPr>
                <w:lang w:eastAsia="zh-CN"/>
              </w:rPr>
            </w:pPr>
            <w:r>
              <w:rPr>
                <w:rFonts w:hint="eastAsia"/>
                <w:lang w:eastAsia="zh-CN"/>
              </w:rPr>
              <w:lastRenderedPageBreak/>
              <w:t xml:space="preserve">What is the tightening torque value for sizes other than those specified in Table </w:t>
            </w:r>
            <w:proofErr w:type="gramStart"/>
            <w:r>
              <w:rPr>
                <w:rFonts w:hint="eastAsia"/>
                <w:lang w:eastAsia="zh-CN"/>
              </w:rPr>
              <w:t>C.1 ?</w:t>
            </w:r>
            <w:proofErr w:type="gramEnd"/>
            <w:r>
              <w:rPr>
                <w:rFonts w:hint="eastAsia"/>
                <w:lang w:eastAsia="zh-CN"/>
              </w:rPr>
              <w:t xml:space="preserve"> </w:t>
            </w:r>
            <w:r>
              <w:rPr>
                <w:lang w:eastAsia="zh-CN"/>
              </w:rPr>
              <w:t xml:space="preserve">In practice, it seems that different </w:t>
            </w:r>
            <w:proofErr w:type="spellStart"/>
            <w:r>
              <w:rPr>
                <w:lang w:eastAsia="zh-CN"/>
              </w:rPr>
              <w:t>ExCBs</w:t>
            </w:r>
            <w:proofErr w:type="spellEnd"/>
            <w:r>
              <w:rPr>
                <w:lang w:eastAsia="zh-CN"/>
              </w:rPr>
              <w:t>/ExTLs have their different views.</w:t>
            </w:r>
            <w:r>
              <w:rPr>
                <w:rFonts w:hint="eastAsia"/>
                <w:lang w:eastAsia="zh-CN"/>
              </w:rPr>
              <w:t xml:space="preserve"> For </w:t>
            </w:r>
            <w:proofErr w:type="spellStart"/>
            <w:proofErr w:type="gramStart"/>
            <w:r>
              <w:rPr>
                <w:rFonts w:hint="eastAsia"/>
                <w:lang w:eastAsia="zh-CN"/>
              </w:rPr>
              <w:t>example,If</w:t>
            </w:r>
            <w:proofErr w:type="spellEnd"/>
            <w:proofErr w:type="gramEnd"/>
            <w:r>
              <w:rPr>
                <w:rFonts w:hint="eastAsia"/>
                <w:lang w:eastAsia="zh-CN"/>
              </w:rPr>
              <w:t xml:space="preserve"> the thread size of Ex blanking element is 22 , what is the tightening torque value for the torque and impact test?</w:t>
            </w:r>
          </w:p>
          <w:p w14:paraId="28983AA9" w14:textId="77777777" w:rsidR="007E27CD" w:rsidRDefault="00FD4A21" w:rsidP="008202FE">
            <w:pPr>
              <w:rPr>
                <w:lang w:eastAsia="zh-CN"/>
              </w:rPr>
            </w:pPr>
            <w:r>
              <w:rPr>
                <w:rFonts w:hint="eastAsia"/>
                <w:lang w:eastAsia="zh-CN"/>
              </w:rPr>
              <w:t xml:space="preserve">There are two perspectives to determine the torque value of thread size 22. Viewpoint 1: The tightening value of thread size 22 is based on the torque value equal to thread size 25 in Table C.1. Viewpoint </w:t>
            </w:r>
            <w:proofErr w:type="gramStart"/>
            <w:r>
              <w:rPr>
                <w:rFonts w:hint="eastAsia"/>
                <w:lang w:eastAsia="zh-CN"/>
              </w:rPr>
              <w:t>2:The</w:t>
            </w:r>
            <w:proofErr w:type="gramEnd"/>
            <w:r>
              <w:rPr>
                <w:rFonts w:hint="eastAsia"/>
                <w:lang w:eastAsia="zh-CN"/>
              </w:rPr>
              <w:t xml:space="preserve"> tightening value of thread size 22 may be determined from a graph plotted using these values in Table C.1. </w:t>
            </w:r>
          </w:p>
          <w:p w14:paraId="730F3A49" w14:textId="77777777" w:rsidR="007E27CD" w:rsidRDefault="007E27CD" w:rsidP="008202FE"/>
          <w:p w14:paraId="2A3BFB02" w14:textId="77777777" w:rsidR="007E27CD" w:rsidRDefault="00FD4A21" w:rsidP="008202FE">
            <w:pPr>
              <w:rPr>
                <w:rStyle w:val="None"/>
                <w:b/>
                <w:bCs/>
              </w:rPr>
            </w:pPr>
            <w:r>
              <w:rPr>
                <w:rStyle w:val="None"/>
                <w:b/>
                <w:bCs/>
                <w:u w:val="single"/>
              </w:rPr>
              <w:t>QUESTION:</w:t>
            </w:r>
            <w:r>
              <w:rPr>
                <w:rStyle w:val="None"/>
                <w:b/>
                <w:bCs/>
              </w:rPr>
              <w:t xml:space="preserve">  </w:t>
            </w:r>
          </w:p>
          <w:p w14:paraId="5A193233" w14:textId="77777777" w:rsidR="007E27CD" w:rsidRDefault="00FD4A21" w:rsidP="008202FE">
            <w:pPr>
              <w:rPr>
                <w:shd w:val="clear" w:color="auto" w:fill="FFFFFF"/>
                <w:lang w:eastAsia="zh-CN"/>
              </w:rPr>
            </w:pPr>
            <w:r>
              <w:rPr>
                <w:shd w:val="clear" w:color="auto" w:fill="FFFFFF"/>
                <w:lang w:eastAsia="zh-CN"/>
              </w:rPr>
              <w:t>How to determine the tightening torque values for other thread sizes other than those specified in Table C.1?</w:t>
            </w:r>
          </w:p>
          <w:p w14:paraId="13A7AA64" w14:textId="77777777" w:rsidR="007E27CD" w:rsidRDefault="00FD4A21" w:rsidP="008202FE">
            <w:pPr>
              <w:rPr>
                <w:rStyle w:val="None"/>
                <w:b/>
                <w:bCs/>
              </w:rPr>
            </w:pPr>
            <w:r>
              <w:rPr>
                <w:rStyle w:val="None"/>
                <w:b/>
                <w:bCs/>
                <w:u w:val="single"/>
              </w:rPr>
              <w:t>ANSWER:</w:t>
            </w:r>
            <w:r>
              <w:rPr>
                <w:rStyle w:val="None"/>
                <w:b/>
                <w:bCs/>
              </w:rPr>
              <w:t xml:space="preserve">  </w:t>
            </w:r>
          </w:p>
          <w:p w14:paraId="22408C55" w14:textId="77777777" w:rsidR="007E27CD" w:rsidRDefault="00FD4A21" w:rsidP="008202FE">
            <w:pPr>
              <w:rPr>
                <w:shd w:val="clear" w:color="auto" w:fill="FFFFFF"/>
                <w:lang w:eastAsia="zh-CN"/>
              </w:rPr>
            </w:pPr>
            <w:r>
              <w:rPr>
                <w:shd w:val="clear" w:color="auto" w:fill="FFFFFF"/>
                <w:lang w:eastAsia="zh-CN"/>
              </w:rPr>
              <w:t>The torque value may be calculated using linear interpolation between two values in Table C.1</w:t>
            </w:r>
            <w:r>
              <w:rPr>
                <w:rFonts w:hint="eastAsia"/>
                <w:shd w:val="clear" w:color="auto" w:fill="FFFFFF"/>
                <w:lang w:eastAsia="zh-CN"/>
              </w:rPr>
              <w:t>.</w:t>
            </w:r>
          </w:p>
          <w:p w14:paraId="21544FBB" w14:textId="77777777" w:rsidR="007E27CD" w:rsidRDefault="007E27CD" w:rsidP="008202FE">
            <w:pPr>
              <w:rPr>
                <w:shd w:val="clear" w:color="auto" w:fill="FFFFFF"/>
                <w:lang w:eastAsia="zh-CN"/>
              </w:rPr>
            </w:pPr>
          </w:p>
          <w:p w14:paraId="5EA94C67" w14:textId="77777777" w:rsidR="007E27CD" w:rsidRDefault="00FD4A21" w:rsidP="008202FE">
            <w:pPr>
              <w:rPr>
                <w:rStyle w:val="None"/>
                <w:rFonts w:eastAsia="SimSun" w:cs="Times New Roman"/>
                <w:b/>
                <w:bCs/>
                <w:u w:val="single"/>
                <w:lang w:eastAsia="zh-CN"/>
              </w:rPr>
            </w:pPr>
            <w:r>
              <w:rPr>
                <w:rStyle w:val="None"/>
                <w:rFonts w:eastAsia="SimSun" w:cs="Times New Roman" w:hint="eastAsia"/>
                <w:b/>
                <w:bCs/>
                <w:u w:val="single"/>
                <w:lang w:eastAsia="zh-CN"/>
              </w:rPr>
              <w:t>H</w:t>
            </w:r>
            <w:r>
              <w:rPr>
                <w:rStyle w:val="None"/>
                <w:rFonts w:eastAsia="SimSun" w:cs="Times New Roman"/>
                <w:b/>
                <w:bCs/>
                <w:u w:val="single"/>
              </w:rPr>
              <w:t xml:space="preserve">ow the proposed draft decision sheet affects existing certified </w:t>
            </w:r>
            <w:proofErr w:type="gramStart"/>
            <w:r>
              <w:rPr>
                <w:rStyle w:val="None"/>
                <w:rFonts w:eastAsia="SimSun" w:cs="Times New Roman"/>
                <w:b/>
                <w:bCs/>
                <w:u w:val="single"/>
              </w:rPr>
              <w:t xml:space="preserve">products </w:t>
            </w:r>
            <w:r>
              <w:rPr>
                <w:rStyle w:val="None"/>
                <w:rFonts w:eastAsia="SimSun" w:cs="Times New Roman" w:hint="eastAsia"/>
                <w:b/>
                <w:bCs/>
                <w:u w:val="single"/>
                <w:lang w:eastAsia="zh-CN"/>
              </w:rPr>
              <w:t>:</w:t>
            </w:r>
            <w:proofErr w:type="gramEnd"/>
          </w:p>
          <w:p w14:paraId="1FE4EA81" w14:textId="3FCA5EAA" w:rsidR="007E27CD" w:rsidRDefault="00FD4A21" w:rsidP="008202FE">
            <w:pPr>
              <w:rPr>
                <w:lang w:eastAsia="zh-CN"/>
              </w:rPr>
            </w:pPr>
            <w:r>
              <w:rPr>
                <w:rFonts w:hint="eastAsia"/>
                <w:lang w:eastAsia="zh-CN"/>
              </w:rPr>
              <w:t>The proposed draft decision just provides a suggested torque value,</w:t>
            </w:r>
            <w:r w:rsidR="00995B55">
              <w:rPr>
                <w:lang w:eastAsia="zh-CN"/>
              </w:rPr>
              <w:t xml:space="preserve"> </w:t>
            </w:r>
            <w:r>
              <w:rPr>
                <w:rFonts w:hint="eastAsia"/>
                <w:lang w:eastAsia="zh-CN"/>
              </w:rPr>
              <w:t>which is determined from a graph plotted using the values in Table C.1.For the existing certified products with Ex thread adapters and Ex blanking elements,</w:t>
            </w:r>
            <w:r w:rsidR="00995B55">
              <w:rPr>
                <w:lang w:eastAsia="zh-CN"/>
              </w:rPr>
              <w:t xml:space="preserve"> </w:t>
            </w:r>
            <w:r>
              <w:rPr>
                <w:rFonts w:hint="eastAsia"/>
                <w:lang w:eastAsia="zh-CN"/>
              </w:rPr>
              <w:t xml:space="preserve">the </w:t>
            </w:r>
            <w:r>
              <w:rPr>
                <w:lang w:eastAsia="zh-CN"/>
              </w:rPr>
              <w:t xml:space="preserve">torque test </w:t>
            </w:r>
            <w:r>
              <w:rPr>
                <w:rFonts w:hint="eastAsia"/>
                <w:lang w:eastAsia="zh-CN"/>
              </w:rPr>
              <w:t>is basically based on this torque value or the higher thread size value,</w:t>
            </w:r>
            <w:r w:rsidR="00995B55">
              <w:rPr>
                <w:lang w:eastAsia="zh-CN"/>
              </w:rPr>
              <w:t xml:space="preserve"> </w:t>
            </w:r>
            <w:r>
              <w:rPr>
                <w:rFonts w:hint="eastAsia"/>
                <w:lang w:eastAsia="zh-CN"/>
              </w:rPr>
              <w:t>which is more stringent.</w:t>
            </w:r>
          </w:p>
          <w:p w14:paraId="2C051D99" w14:textId="27DCD9F0" w:rsidR="007E27CD" w:rsidRDefault="00FD4A21" w:rsidP="008202FE">
            <w:pPr>
              <w:rPr>
                <w:lang w:eastAsia="zh-CN"/>
              </w:rPr>
            </w:pPr>
            <w:r>
              <w:rPr>
                <w:rStyle w:val="None"/>
                <w:rFonts w:eastAsia="SimSun" w:cs="Times New Roman" w:hint="eastAsia"/>
                <w:b/>
                <w:bCs/>
                <w:u w:val="single"/>
                <w:lang w:eastAsia="zh-CN"/>
              </w:rPr>
              <w:t>The DS shall be applicable to:</w:t>
            </w:r>
            <w:r>
              <w:rPr>
                <w:rFonts w:ascii="Verdana" w:eastAsia="Verdana" w:hAnsi="Verdana" w:cs="Verdana"/>
                <w:sz w:val="21"/>
                <w:szCs w:val="21"/>
                <w:shd w:val="clear" w:color="auto" w:fill="FFFFFF"/>
              </w:rPr>
              <w:br/>
            </w:r>
            <w:r>
              <w:rPr>
                <w:shd w:val="clear" w:color="auto" w:fill="FFFFFF"/>
              </w:rPr>
              <w:t xml:space="preserve">– </w:t>
            </w:r>
            <w:r>
              <w:rPr>
                <w:shd w:val="clear" w:color="auto" w:fill="FFFFFF"/>
                <w:lang w:eastAsia="zh-CN"/>
              </w:rPr>
              <w:t>all issues (revisions) of the certificat</w:t>
            </w:r>
            <w:r>
              <w:rPr>
                <w:rFonts w:hint="eastAsia"/>
                <w:shd w:val="clear" w:color="auto" w:fill="FFFFFF"/>
                <w:lang w:eastAsia="zh-CN"/>
              </w:rPr>
              <w:t>ion</w:t>
            </w:r>
            <w:r>
              <w:rPr>
                <w:shd w:val="clear" w:color="auto" w:fill="FFFFFF"/>
                <w:lang w:eastAsia="zh-CN"/>
              </w:rPr>
              <w:t xml:space="preserve">s issued </w:t>
            </w:r>
            <w:r>
              <w:rPr>
                <w:rFonts w:hint="eastAsia"/>
                <w:shd w:val="clear" w:color="auto" w:fill="FFFFFF"/>
                <w:lang w:eastAsia="zh-CN"/>
              </w:rPr>
              <w:t>after</w:t>
            </w:r>
            <w:r>
              <w:rPr>
                <w:shd w:val="clear" w:color="auto" w:fill="FFFFFF"/>
                <w:lang w:eastAsia="zh-CN"/>
              </w:rPr>
              <w:t xml:space="preserve"> the publication of this DS</w:t>
            </w:r>
            <w:r>
              <w:rPr>
                <w:rFonts w:hint="eastAsia"/>
                <w:shd w:val="clear" w:color="auto" w:fill="FFFFFF"/>
                <w:lang w:eastAsia="zh-CN"/>
              </w:rPr>
              <w:t>.</w:t>
            </w:r>
          </w:p>
        </w:tc>
      </w:tr>
    </w:tbl>
    <w:p w14:paraId="3D053415" w14:textId="77777777" w:rsidR="007E27CD" w:rsidRDefault="007E27CD" w:rsidP="008202FE">
      <w:pPr>
        <w:rPr>
          <w:rStyle w:val="None"/>
          <w:b/>
          <w:bCs/>
          <w:lang w:eastAsia="zh-CN"/>
        </w:rPr>
      </w:pPr>
    </w:p>
    <w:sectPr w:rsidR="007E27CD" w:rsidSect="00995B55">
      <w:headerReference w:type="default" r:id="rId9"/>
      <w:footerReference w:type="default" r:id="rId10"/>
      <w:pgSz w:w="11907" w:h="16839"/>
      <w:pgMar w:top="1418" w:right="1418" w:bottom="1134" w:left="144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D4F56" w14:textId="77777777" w:rsidR="00704900" w:rsidRDefault="00FD4A21" w:rsidP="008202FE">
      <w:r>
        <w:separator/>
      </w:r>
    </w:p>
  </w:endnote>
  <w:endnote w:type="continuationSeparator" w:id="0">
    <w:p w14:paraId="00441956" w14:textId="77777777" w:rsidR="00704900" w:rsidRDefault="00FD4A21" w:rsidP="00820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Unicode MS">
    <w:altName w:val="Microsoft YaHei"/>
    <w:panose1 w:val="020B0604020202020204"/>
    <w:charset w:val="86"/>
    <w:family w:val="swiss"/>
    <w:pitch w:val="default"/>
    <w:sig w:usb0="00000000" w:usb1="00000000" w:usb2="0000003F" w:usb3="00000000" w:csb0="603F01FF" w:csb1="FFFF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C709B" w14:textId="77777777" w:rsidR="007E27CD" w:rsidRDefault="00FD4A21">
    <w:pPr>
      <w:pStyle w:val="Footer"/>
      <w:jc w:val="right"/>
      <w:rPr>
        <w:rFonts w:ascii="Arial" w:hAnsi="Arial" w:cs="Arial"/>
        <w:sz w:val="22"/>
        <w:szCs w:val="22"/>
      </w:rPr>
    </w:pPr>
    <w:r>
      <w:rPr>
        <w:rFonts w:ascii="Arial" w:hAnsi="Arial" w:cs="Arial"/>
        <w:sz w:val="22"/>
        <w:szCs w:val="22"/>
      </w:rPr>
      <w:t xml:space="preserve">Page </w:t>
    </w:r>
    <w:r>
      <w:rPr>
        <w:rFonts w:ascii="Arial" w:hAnsi="Arial" w:cs="Arial"/>
        <w:b/>
        <w:bCs/>
        <w:sz w:val="22"/>
        <w:szCs w:val="22"/>
      </w:rPr>
      <w:fldChar w:fldCharType="begin"/>
    </w:r>
    <w:r>
      <w:rPr>
        <w:rFonts w:ascii="Arial" w:hAnsi="Arial" w:cs="Arial"/>
        <w:b/>
        <w:bCs/>
        <w:sz w:val="22"/>
        <w:szCs w:val="22"/>
      </w:rPr>
      <w:instrText xml:space="preserve"> PAGE </w:instrText>
    </w:r>
    <w:r>
      <w:rPr>
        <w:rFonts w:ascii="Arial" w:hAnsi="Arial" w:cs="Arial"/>
        <w:b/>
        <w:bCs/>
        <w:sz w:val="22"/>
        <w:szCs w:val="22"/>
      </w:rPr>
      <w:fldChar w:fldCharType="separate"/>
    </w:r>
    <w:r>
      <w:rPr>
        <w:rFonts w:ascii="Arial" w:hAnsi="Arial" w:cs="Arial"/>
        <w:b/>
        <w:bCs/>
        <w:sz w:val="22"/>
        <w:szCs w:val="22"/>
      </w:rPr>
      <w:t>1</w:t>
    </w:r>
    <w:r>
      <w:rPr>
        <w:rFonts w:ascii="Arial" w:hAnsi="Arial" w:cs="Arial"/>
        <w:b/>
        <w:bCs/>
        <w:sz w:val="22"/>
        <w:szCs w:val="22"/>
      </w:rPr>
      <w:fldChar w:fldCharType="end"/>
    </w:r>
    <w:r>
      <w:rPr>
        <w:rFonts w:ascii="Arial" w:hAnsi="Arial" w:cs="Arial"/>
        <w:sz w:val="22"/>
        <w:szCs w:val="22"/>
      </w:rPr>
      <w:t xml:space="preserve"> of </w:t>
    </w:r>
    <w:r>
      <w:rPr>
        <w:rFonts w:ascii="Arial" w:hAnsi="Arial" w:cs="Arial"/>
        <w:b/>
        <w:bCs/>
        <w:sz w:val="22"/>
        <w:szCs w:val="22"/>
      </w:rPr>
      <w:fldChar w:fldCharType="begin"/>
    </w:r>
    <w:r>
      <w:rPr>
        <w:rFonts w:ascii="Arial" w:hAnsi="Arial" w:cs="Arial"/>
        <w:b/>
        <w:bCs/>
        <w:sz w:val="22"/>
        <w:szCs w:val="22"/>
      </w:rPr>
      <w:instrText xml:space="preserve"> NUMPAGES  </w:instrText>
    </w:r>
    <w:r>
      <w:rPr>
        <w:rFonts w:ascii="Arial" w:hAnsi="Arial" w:cs="Arial"/>
        <w:b/>
        <w:bCs/>
        <w:sz w:val="22"/>
        <w:szCs w:val="22"/>
      </w:rPr>
      <w:fldChar w:fldCharType="separate"/>
    </w:r>
    <w:r>
      <w:rPr>
        <w:rFonts w:ascii="Arial" w:hAnsi="Arial" w:cs="Arial"/>
        <w:b/>
        <w:bCs/>
        <w:sz w:val="22"/>
        <w:szCs w:val="22"/>
      </w:rPr>
      <w:t>4</w:t>
    </w:r>
    <w:r>
      <w:rPr>
        <w:rFonts w:ascii="Arial" w:hAnsi="Arial" w:cs="Arial"/>
        <w:b/>
        <w:bCs/>
        <w:sz w:val="22"/>
        <w:szCs w:val="22"/>
      </w:rPr>
      <w:fldChar w:fldCharType="end"/>
    </w:r>
  </w:p>
  <w:p w14:paraId="0738D935" w14:textId="77777777" w:rsidR="007E27CD" w:rsidRDefault="007E27CD">
    <w:pPr>
      <w:pStyle w:val="Footer"/>
      <w:tabs>
        <w:tab w:val="clear" w:pos="9360"/>
        <w:tab w:val="right" w:pos="934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699681" w14:textId="77777777" w:rsidR="00704900" w:rsidRDefault="00FD4A21" w:rsidP="008202FE">
      <w:r>
        <w:separator/>
      </w:r>
    </w:p>
  </w:footnote>
  <w:footnote w:type="continuationSeparator" w:id="0">
    <w:p w14:paraId="79C778C7" w14:textId="77777777" w:rsidR="00704900" w:rsidRDefault="00FD4A21" w:rsidP="00820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A4584" w14:textId="7A1392DD" w:rsidR="007E27CD" w:rsidRDefault="00FD4A21" w:rsidP="008B176B">
    <w:pPr>
      <w:pStyle w:val="Header"/>
      <w:tabs>
        <w:tab w:val="clear" w:pos="4680"/>
        <w:tab w:val="clear" w:pos="9360"/>
        <w:tab w:val="left" w:pos="4992"/>
      </w:tabs>
      <w:rPr>
        <w:lang w:eastAsia="zh-CN"/>
      </w:rPr>
    </w:pPr>
    <w:r>
      <w:rPr>
        <w:noProof/>
        <w:lang w:eastAsia="zh-CN"/>
      </w:rPr>
      <w:drawing>
        <wp:inline distT="0" distB="0" distL="0" distR="0" wp14:anchorId="2D08E4E5" wp14:editId="4941FB5C">
          <wp:extent cx="756285" cy="646430"/>
          <wp:effectExtent l="0" t="0" r="571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56285" cy="646430"/>
                  </a:xfrm>
                  <a:prstGeom prst="rect">
                    <a:avLst/>
                  </a:prstGeom>
                  <a:noFill/>
                </pic:spPr>
              </pic:pic>
            </a:graphicData>
          </a:graphic>
        </wp:inline>
      </w:drawing>
    </w:r>
    <w:r w:rsidR="008B176B">
      <w:rPr>
        <w:lang w:eastAsia="zh-CN"/>
      </w:rPr>
      <w:tab/>
    </w:r>
  </w:p>
  <w:p w14:paraId="2FBA3811" w14:textId="77777777" w:rsidR="00995B55" w:rsidRPr="00995B55" w:rsidRDefault="00995B55">
    <w:pPr>
      <w:pStyle w:val="Header"/>
      <w:jc w:val="right"/>
      <w:rPr>
        <w:rFonts w:ascii="Arial" w:hAnsi="Arial" w:cs="Arial"/>
        <w:b/>
        <w:bCs/>
        <w:sz w:val="20"/>
        <w:szCs w:val="20"/>
        <w:lang w:eastAsia="zh-CN"/>
      </w:rPr>
    </w:pPr>
    <w:r w:rsidRPr="00995B55">
      <w:rPr>
        <w:rFonts w:ascii="Arial" w:hAnsi="Arial" w:cs="Arial"/>
        <w:b/>
        <w:bCs/>
        <w:sz w:val="20"/>
        <w:szCs w:val="20"/>
        <w:lang w:eastAsia="zh-CN"/>
      </w:rPr>
      <w:t>DS 2024/003</w:t>
    </w:r>
  </w:p>
  <w:p w14:paraId="3815F4C2" w14:textId="486C2E1F" w:rsidR="007E27CD" w:rsidRPr="00995B55" w:rsidRDefault="00995B55">
    <w:pPr>
      <w:pStyle w:val="Header"/>
      <w:jc w:val="right"/>
      <w:rPr>
        <w:rFonts w:ascii="Arial" w:hAnsi="Arial" w:cs="Arial"/>
        <w:b/>
        <w:bCs/>
        <w:sz w:val="20"/>
        <w:szCs w:val="20"/>
        <w:lang w:eastAsia="zh-CN"/>
      </w:rPr>
    </w:pPr>
    <w:r w:rsidRPr="00995B55">
      <w:rPr>
        <w:rFonts w:ascii="Arial" w:hAnsi="Arial" w:cs="Arial"/>
        <w:b/>
        <w:bCs/>
        <w:sz w:val="20"/>
        <w:szCs w:val="20"/>
        <w:lang w:eastAsia="zh-CN"/>
      </w:rPr>
      <w:t>December</w:t>
    </w:r>
    <w:r w:rsidR="00FD4A21" w:rsidRPr="00995B55">
      <w:rPr>
        <w:rFonts w:ascii="Arial" w:hAnsi="Arial" w:cs="Arial"/>
        <w:b/>
        <w:bCs/>
        <w:sz w:val="20"/>
        <w:szCs w:val="20"/>
        <w:lang w:eastAsia="zh-CN"/>
      </w:rPr>
      <w:t xml:space="preserve"> 2024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F045B7"/>
    <w:multiLevelType w:val="multilevel"/>
    <w:tmpl w:val="75F045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g5Y2I5ZWFkOGRiZWQ2ZDc0YzEzMGJiYjAzNWIyNWMifQ=="/>
  </w:docVars>
  <w:rsids>
    <w:rsidRoot w:val="004404A5"/>
    <w:rsid w:val="00012361"/>
    <w:rsid w:val="00021D63"/>
    <w:rsid w:val="000237F1"/>
    <w:rsid w:val="00024208"/>
    <w:rsid w:val="000516F2"/>
    <w:rsid w:val="00056AC5"/>
    <w:rsid w:val="000651D4"/>
    <w:rsid w:val="00092012"/>
    <w:rsid w:val="0009790F"/>
    <w:rsid w:val="000A7C90"/>
    <w:rsid w:val="000B7D5F"/>
    <w:rsid w:val="000C33A8"/>
    <w:rsid w:val="000D781A"/>
    <w:rsid w:val="000E21DA"/>
    <w:rsid w:val="001048FE"/>
    <w:rsid w:val="00135D46"/>
    <w:rsid w:val="00162818"/>
    <w:rsid w:val="001679A7"/>
    <w:rsid w:val="00176AD6"/>
    <w:rsid w:val="00180771"/>
    <w:rsid w:val="001842A2"/>
    <w:rsid w:val="001850E3"/>
    <w:rsid w:val="001A308B"/>
    <w:rsid w:val="001A5429"/>
    <w:rsid w:val="001B0D2D"/>
    <w:rsid w:val="001B316E"/>
    <w:rsid w:val="001B39D3"/>
    <w:rsid w:val="001E41BE"/>
    <w:rsid w:val="001F1A59"/>
    <w:rsid w:val="001F65D4"/>
    <w:rsid w:val="001F66D8"/>
    <w:rsid w:val="00201531"/>
    <w:rsid w:val="00201F1F"/>
    <w:rsid w:val="00207A48"/>
    <w:rsid w:val="0021076A"/>
    <w:rsid w:val="00224B8E"/>
    <w:rsid w:val="00226F01"/>
    <w:rsid w:val="0022723C"/>
    <w:rsid w:val="00231B2C"/>
    <w:rsid w:val="002344E0"/>
    <w:rsid w:val="00241B83"/>
    <w:rsid w:val="002456B9"/>
    <w:rsid w:val="0025282D"/>
    <w:rsid w:val="0026344F"/>
    <w:rsid w:val="00265DC7"/>
    <w:rsid w:val="0027315B"/>
    <w:rsid w:val="002A3BBD"/>
    <w:rsid w:val="002A4D89"/>
    <w:rsid w:val="002A6345"/>
    <w:rsid w:val="002A6506"/>
    <w:rsid w:val="002C6FB5"/>
    <w:rsid w:val="002E72E6"/>
    <w:rsid w:val="002F013C"/>
    <w:rsid w:val="002F2CA9"/>
    <w:rsid w:val="00303C04"/>
    <w:rsid w:val="003055B8"/>
    <w:rsid w:val="0031192F"/>
    <w:rsid w:val="00315137"/>
    <w:rsid w:val="00323AFF"/>
    <w:rsid w:val="003247C5"/>
    <w:rsid w:val="00337354"/>
    <w:rsid w:val="003449D1"/>
    <w:rsid w:val="00356B06"/>
    <w:rsid w:val="00370FE3"/>
    <w:rsid w:val="0037124B"/>
    <w:rsid w:val="0038013F"/>
    <w:rsid w:val="003B269B"/>
    <w:rsid w:val="003C05E0"/>
    <w:rsid w:val="003C0BC2"/>
    <w:rsid w:val="003C0F3E"/>
    <w:rsid w:val="003C5440"/>
    <w:rsid w:val="003E6C02"/>
    <w:rsid w:val="003F03B4"/>
    <w:rsid w:val="003F384B"/>
    <w:rsid w:val="003F7C90"/>
    <w:rsid w:val="00404D18"/>
    <w:rsid w:val="0041066A"/>
    <w:rsid w:val="00411777"/>
    <w:rsid w:val="00413D1D"/>
    <w:rsid w:val="00422BBD"/>
    <w:rsid w:val="0042550A"/>
    <w:rsid w:val="004275A8"/>
    <w:rsid w:val="004404A5"/>
    <w:rsid w:val="0044404E"/>
    <w:rsid w:val="0045034C"/>
    <w:rsid w:val="00456B46"/>
    <w:rsid w:val="00464347"/>
    <w:rsid w:val="004677BD"/>
    <w:rsid w:val="00470831"/>
    <w:rsid w:val="0047381D"/>
    <w:rsid w:val="00484E3F"/>
    <w:rsid w:val="0049128C"/>
    <w:rsid w:val="00492C82"/>
    <w:rsid w:val="004A0A18"/>
    <w:rsid w:val="004A7B85"/>
    <w:rsid w:val="004B1E67"/>
    <w:rsid w:val="004B23A0"/>
    <w:rsid w:val="004B77E0"/>
    <w:rsid w:val="004C5167"/>
    <w:rsid w:val="004D34B5"/>
    <w:rsid w:val="004E361D"/>
    <w:rsid w:val="004F6C62"/>
    <w:rsid w:val="004F6CAE"/>
    <w:rsid w:val="004F7254"/>
    <w:rsid w:val="005006AE"/>
    <w:rsid w:val="005034B5"/>
    <w:rsid w:val="00524E3D"/>
    <w:rsid w:val="00527DCD"/>
    <w:rsid w:val="00547921"/>
    <w:rsid w:val="00554B8C"/>
    <w:rsid w:val="005574A3"/>
    <w:rsid w:val="00560D98"/>
    <w:rsid w:val="00570E97"/>
    <w:rsid w:val="00571B69"/>
    <w:rsid w:val="005840B8"/>
    <w:rsid w:val="005B182C"/>
    <w:rsid w:val="005B7337"/>
    <w:rsid w:val="005D23D7"/>
    <w:rsid w:val="005D4D9D"/>
    <w:rsid w:val="005E153A"/>
    <w:rsid w:val="005E38A3"/>
    <w:rsid w:val="005E4F5F"/>
    <w:rsid w:val="005F1096"/>
    <w:rsid w:val="005F63F1"/>
    <w:rsid w:val="00604418"/>
    <w:rsid w:val="006144B3"/>
    <w:rsid w:val="0061627A"/>
    <w:rsid w:val="00616633"/>
    <w:rsid w:val="006321DF"/>
    <w:rsid w:val="006370C4"/>
    <w:rsid w:val="0064349F"/>
    <w:rsid w:val="0064478F"/>
    <w:rsid w:val="0064708E"/>
    <w:rsid w:val="00647789"/>
    <w:rsid w:val="006640B9"/>
    <w:rsid w:val="0066624C"/>
    <w:rsid w:val="006715CE"/>
    <w:rsid w:val="00674386"/>
    <w:rsid w:val="0068675B"/>
    <w:rsid w:val="006A0079"/>
    <w:rsid w:val="006A375E"/>
    <w:rsid w:val="006B3334"/>
    <w:rsid w:val="006B5616"/>
    <w:rsid w:val="006C063B"/>
    <w:rsid w:val="006C7EF6"/>
    <w:rsid w:val="006D22FA"/>
    <w:rsid w:val="006D24CA"/>
    <w:rsid w:val="006D791B"/>
    <w:rsid w:val="006F73E4"/>
    <w:rsid w:val="00703045"/>
    <w:rsid w:val="00703CC1"/>
    <w:rsid w:val="00704900"/>
    <w:rsid w:val="00705C1A"/>
    <w:rsid w:val="00714473"/>
    <w:rsid w:val="00723051"/>
    <w:rsid w:val="0072525C"/>
    <w:rsid w:val="00740E74"/>
    <w:rsid w:val="00743A9A"/>
    <w:rsid w:val="007642E3"/>
    <w:rsid w:val="007658CF"/>
    <w:rsid w:val="00766E17"/>
    <w:rsid w:val="00770CFB"/>
    <w:rsid w:val="007719CF"/>
    <w:rsid w:val="00785CB5"/>
    <w:rsid w:val="0078640F"/>
    <w:rsid w:val="007950F1"/>
    <w:rsid w:val="007B2B05"/>
    <w:rsid w:val="007B5EAD"/>
    <w:rsid w:val="007C770D"/>
    <w:rsid w:val="007E03B9"/>
    <w:rsid w:val="007E0BDA"/>
    <w:rsid w:val="007E27CD"/>
    <w:rsid w:val="00804CA7"/>
    <w:rsid w:val="00812D21"/>
    <w:rsid w:val="008202FE"/>
    <w:rsid w:val="00834EDD"/>
    <w:rsid w:val="008445C7"/>
    <w:rsid w:val="00845BB3"/>
    <w:rsid w:val="008464E6"/>
    <w:rsid w:val="00863321"/>
    <w:rsid w:val="00870D38"/>
    <w:rsid w:val="00874DA9"/>
    <w:rsid w:val="008A0B5F"/>
    <w:rsid w:val="008A7406"/>
    <w:rsid w:val="008B176B"/>
    <w:rsid w:val="008B36A7"/>
    <w:rsid w:val="008B5D5C"/>
    <w:rsid w:val="008B60D4"/>
    <w:rsid w:val="008D0BA5"/>
    <w:rsid w:val="008E3314"/>
    <w:rsid w:val="008E4A14"/>
    <w:rsid w:val="008F5E52"/>
    <w:rsid w:val="009051DE"/>
    <w:rsid w:val="00907C20"/>
    <w:rsid w:val="009135CB"/>
    <w:rsid w:val="00916561"/>
    <w:rsid w:val="00917715"/>
    <w:rsid w:val="00941449"/>
    <w:rsid w:val="00942CFD"/>
    <w:rsid w:val="009465B7"/>
    <w:rsid w:val="0095046E"/>
    <w:rsid w:val="00950EC6"/>
    <w:rsid w:val="00961BD5"/>
    <w:rsid w:val="00961FDE"/>
    <w:rsid w:val="00977D90"/>
    <w:rsid w:val="009846C7"/>
    <w:rsid w:val="00995B55"/>
    <w:rsid w:val="009A1827"/>
    <w:rsid w:val="009A5961"/>
    <w:rsid w:val="009A7C71"/>
    <w:rsid w:val="009B1277"/>
    <w:rsid w:val="009B617F"/>
    <w:rsid w:val="009C5F21"/>
    <w:rsid w:val="009D06CC"/>
    <w:rsid w:val="009D1A25"/>
    <w:rsid w:val="009D37FA"/>
    <w:rsid w:val="009D65C8"/>
    <w:rsid w:val="009D7A26"/>
    <w:rsid w:val="009E21C1"/>
    <w:rsid w:val="009E7DA1"/>
    <w:rsid w:val="009F1767"/>
    <w:rsid w:val="009F2531"/>
    <w:rsid w:val="00A03932"/>
    <w:rsid w:val="00A073DA"/>
    <w:rsid w:val="00A15861"/>
    <w:rsid w:val="00A26C6D"/>
    <w:rsid w:val="00A33076"/>
    <w:rsid w:val="00A42231"/>
    <w:rsid w:val="00A54CA9"/>
    <w:rsid w:val="00A60B9C"/>
    <w:rsid w:val="00A6730B"/>
    <w:rsid w:val="00A82C69"/>
    <w:rsid w:val="00AA1438"/>
    <w:rsid w:val="00AA180D"/>
    <w:rsid w:val="00AB0FBF"/>
    <w:rsid w:val="00AC18BD"/>
    <w:rsid w:val="00AC6D28"/>
    <w:rsid w:val="00AC7343"/>
    <w:rsid w:val="00B02DA0"/>
    <w:rsid w:val="00B03A3E"/>
    <w:rsid w:val="00B13B76"/>
    <w:rsid w:val="00B16D7D"/>
    <w:rsid w:val="00B20131"/>
    <w:rsid w:val="00B20538"/>
    <w:rsid w:val="00B24B89"/>
    <w:rsid w:val="00B27A06"/>
    <w:rsid w:val="00B32E18"/>
    <w:rsid w:val="00B562BF"/>
    <w:rsid w:val="00B649EF"/>
    <w:rsid w:val="00B653D6"/>
    <w:rsid w:val="00B73287"/>
    <w:rsid w:val="00B804FF"/>
    <w:rsid w:val="00B977CB"/>
    <w:rsid w:val="00BA0189"/>
    <w:rsid w:val="00BD0F39"/>
    <w:rsid w:val="00BD1C52"/>
    <w:rsid w:val="00BD351B"/>
    <w:rsid w:val="00BE712C"/>
    <w:rsid w:val="00BF243E"/>
    <w:rsid w:val="00BF5CBE"/>
    <w:rsid w:val="00C0056D"/>
    <w:rsid w:val="00C058D1"/>
    <w:rsid w:val="00C21981"/>
    <w:rsid w:val="00C23BDD"/>
    <w:rsid w:val="00C27333"/>
    <w:rsid w:val="00C32C9B"/>
    <w:rsid w:val="00C426FA"/>
    <w:rsid w:val="00C44387"/>
    <w:rsid w:val="00C96DA3"/>
    <w:rsid w:val="00CA4A2E"/>
    <w:rsid w:val="00CB1F76"/>
    <w:rsid w:val="00CE33A1"/>
    <w:rsid w:val="00CE57C9"/>
    <w:rsid w:val="00D04A1E"/>
    <w:rsid w:val="00D126A7"/>
    <w:rsid w:val="00D15266"/>
    <w:rsid w:val="00D45022"/>
    <w:rsid w:val="00D55810"/>
    <w:rsid w:val="00D60BFB"/>
    <w:rsid w:val="00D757F2"/>
    <w:rsid w:val="00D762D7"/>
    <w:rsid w:val="00DA5FB1"/>
    <w:rsid w:val="00DB3C51"/>
    <w:rsid w:val="00DC7F0C"/>
    <w:rsid w:val="00DD3021"/>
    <w:rsid w:val="00DD65B1"/>
    <w:rsid w:val="00DE29DD"/>
    <w:rsid w:val="00DE35F7"/>
    <w:rsid w:val="00DE59E7"/>
    <w:rsid w:val="00DF0903"/>
    <w:rsid w:val="00DF21A9"/>
    <w:rsid w:val="00DF6354"/>
    <w:rsid w:val="00DF7EE5"/>
    <w:rsid w:val="00E43FDE"/>
    <w:rsid w:val="00E531FB"/>
    <w:rsid w:val="00E547EF"/>
    <w:rsid w:val="00E718BD"/>
    <w:rsid w:val="00E732E3"/>
    <w:rsid w:val="00E754A4"/>
    <w:rsid w:val="00E81ED0"/>
    <w:rsid w:val="00E84729"/>
    <w:rsid w:val="00E87197"/>
    <w:rsid w:val="00E91C82"/>
    <w:rsid w:val="00EA4423"/>
    <w:rsid w:val="00EA5CBB"/>
    <w:rsid w:val="00EC2201"/>
    <w:rsid w:val="00EC6A38"/>
    <w:rsid w:val="00EC7931"/>
    <w:rsid w:val="00EE7C13"/>
    <w:rsid w:val="00F13E02"/>
    <w:rsid w:val="00F276D9"/>
    <w:rsid w:val="00F31539"/>
    <w:rsid w:val="00F324D8"/>
    <w:rsid w:val="00F34AB2"/>
    <w:rsid w:val="00F374EA"/>
    <w:rsid w:val="00F41EAF"/>
    <w:rsid w:val="00F52B10"/>
    <w:rsid w:val="00F73EC7"/>
    <w:rsid w:val="00F83D2A"/>
    <w:rsid w:val="00F87069"/>
    <w:rsid w:val="00F92316"/>
    <w:rsid w:val="00FB6426"/>
    <w:rsid w:val="00FC3D7F"/>
    <w:rsid w:val="00FC74A3"/>
    <w:rsid w:val="00FD4A21"/>
    <w:rsid w:val="00FD5A78"/>
    <w:rsid w:val="00FE7B93"/>
    <w:rsid w:val="068B6A86"/>
    <w:rsid w:val="07372051"/>
    <w:rsid w:val="09A03EDE"/>
    <w:rsid w:val="0B9D381C"/>
    <w:rsid w:val="0DF93DF0"/>
    <w:rsid w:val="0ED07E5C"/>
    <w:rsid w:val="0F0C6F76"/>
    <w:rsid w:val="116C28F7"/>
    <w:rsid w:val="12292020"/>
    <w:rsid w:val="12C67A5C"/>
    <w:rsid w:val="1319778A"/>
    <w:rsid w:val="1A5B334B"/>
    <w:rsid w:val="1EB4768C"/>
    <w:rsid w:val="26AA1AA0"/>
    <w:rsid w:val="2857083D"/>
    <w:rsid w:val="28CD521F"/>
    <w:rsid w:val="2B457FE9"/>
    <w:rsid w:val="2C9F5E1F"/>
    <w:rsid w:val="2EC9375F"/>
    <w:rsid w:val="2F5C3B54"/>
    <w:rsid w:val="2F8D6403"/>
    <w:rsid w:val="3052139D"/>
    <w:rsid w:val="324E64A8"/>
    <w:rsid w:val="38494EE6"/>
    <w:rsid w:val="39DA4378"/>
    <w:rsid w:val="3C534C09"/>
    <w:rsid w:val="3E440C64"/>
    <w:rsid w:val="3EA70758"/>
    <w:rsid w:val="40572841"/>
    <w:rsid w:val="40A75C9F"/>
    <w:rsid w:val="45EC7588"/>
    <w:rsid w:val="49047CF7"/>
    <w:rsid w:val="4DD87F2E"/>
    <w:rsid w:val="4E3605DF"/>
    <w:rsid w:val="4FD10381"/>
    <w:rsid w:val="5C66635B"/>
    <w:rsid w:val="5E7F4FE5"/>
    <w:rsid w:val="5E856373"/>
    <w:rsid w:val="5EB405CE"/>
    <w:rsid w:val="5EF50B59"/>
    <w:rsid w:val="5FA1694D"/>
    <w:rsid w:val="61A15272"/>
    <w:rsid w:val="64C521C1"/>
    <w:rsid w:val="69963332"/>
    <w:rsid w:val="69F04FE9"/>
    <w:rsid w:val="6C860F1A"/>
    <w:rsid w:val="6C871509"/>
    <w:rsid w:val="73D56FFD"/>
    <w:rsid w:val="7C695805"/>
    <w:rsid w:val="7C6F6241"/>
    <w:rsid w:val="7F492E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6C6D83"/>
  <w15:docId w15:val="{24A2D248-9C34-4F8B-B9A0-58BAE53A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8202FE"/>
    <w:rPr>
      <w:rFonts w:ascii="Arial" w:eastAsia="Arial Unicode MS" w:hAnsi="Arial" w:cs="Arial"/>
      <w:u w:color="000000"/>
      <w:lang w:val="en-US"/>
    </w:rPr>
  </w:style>
  <w:style w:type="paragraph" w:styleId="Heading1">
    <w:name w:val="heading 1"/>
    <w:next w:val="Normal"/>
    <w:link w:val="Heading1Char"/>
    <w:autoRedefine/>
    <w:qFormat/>
    <w:pPr>
      <w:keepNext/>
      <w:outlineLvl w:val="0"/>
    </w:pPr>
    <w:rPr>
      <w:rFonts w:ascii="Arial" w:eastAsia="Arial Unicode MS"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autoRedefine/>
    <w:uiPriority w:val="99"/>
    <w:semiHidden/>
    <w:unhideWhenUsed/>
    <w:qFormat/>
  </w:style>
  <w:style w:type="paragraph" w:styleId="BalloonText">
    <w:name w:val="Balloon Text"/>
    <w:basedOn w:val="Normal"/>
    <w:link w:val="BalloonTextChar"/>
    <w:autoRedefine/>
    <w:uiPriority w:val="99"/>
    <w:semiHidden/>
    <w:unhideWhenUsed/>
    <w:qFormat/>
    <w:rPr>
      <w:rFonts w:ascii="Segoe UI" w:hAnsi="Segoe UI" w:cs="Segoe UI"/>
      <w:sz w:val="18"/>
      <w:szCs w:val="18"/>
    </w:rPr>
  </w:style>
  <w:style w:type="paragraph" w:styleId="Footer">
    <w:name w:val="footer"/>
    <w:link w:val="FooterChar"/>
    <w:uiPriority w:val="99"/>
    <w:qFormat/>
    <w:pPr>
      <w:tabs>
        <w:tab w:val="center" w:pos="4680"/>
        <w:tab w:val="right" w:pos="9360"/>
      </w:tabs>
    </w:pPr>
    <w:rPr>
      <w:rFonts w:eastAsia="Arial Unicode MS" w:cs="Arial Unicode MS"/>
      <w:color w:val="000000"/>
      <w:sz w:val="24"/>
      <w:szCs w:val="24"/>
      <w:u w:color="000000"/>
    </w:rPr>
  </w:style>
  <w:style w:type="paragraph" w:styleId="Header">
    <w:name w:val="header"/>
    <w:link w:val="HeaderChar"/>
    <w:autoRedefine/>
    <w:uiPriority w:val="99"/>
    <w:qFormat/>
    <w:pPr>
      <w:tabs>
        <w:tab w:val="center" w:pos="4680"/>
        <w:tab w:val="right" w:pos="9360"/>
      </w:tabs>
    </w:pPr>
    <w:rPr>
      <w:rFonts w:eastAsia="Arial Unicode MS" w:cs="Arial Unicode MS"/>
      <w:color w:val="000000"/>
      <w:sz w:val="24"/>
      <w:szCs w:val="24"/>
      <w:u w:color="000000"/>
    </w:rPr>
  </w:style>
  <w:style w:type="paragraph" w:styleId="Subtitle">
    <w:name w:val="Subtitle"/>
    <w:link w:val="SubtitleChar"/>
    <w:autoRedefine/>
    <w:uiPriority w:val="11"/>
    <w:qFormat/>
    <w:rPr>
      <w:rFonts w:ascii="Arial" w:eastAsia="Arial Unicode MS" w:hAnsi="Arial" w:cs="Arial Unicode MS"/>
      <w:b/>
      <w:bCs/>
      <w:color w:val="000000"/>
      <w:sz w:val="18"/>
      <w:szCs w:val="18"/>
      <w:u w:color="000000"/>
      <w:lang w:val="en-US"/>
    </w:rPr>
  </w:style>
  <w:style w:type="paragraph" w:styleId="NormalWeb">
    <w:name w:val="Normal (Web)"/>
    <w:basedOn w:val="Normal"/>
    <w:autoRedefine/>
    <w:uiPriority w:val="99"/>
    <w:semiHidden/>
    <w:unhideWhenUsed/>
    <w:qFormat/>
    <w:pPr>
      <w:spacing w:beforeAutospacing="1" w:afterAutospacing="1"/>
    </w:pPr>
    <w:rPr>
      <w:rFonts w:cs="Times New Roman"/>
      <w:lang w:eastAsia="zh-CN"/>
    </w:rPr>
  </w:style>
  <w:style w:type="paragraph" w:styleId="Title">
    <w:name w:val="Title"/>
    <w:link w:val="TitleChar"/>
    <w:qFormat/>
    <w:pPr>
      <w:jc w:val="center"/>
    </w:pPr>
    <w:rPr>
      <w:rFonts w:ascii="Arial" w:eastAsia="Arial" w:hAnsi="Arial" w:cs="Arial"/>
      <w:b/>
      <w:bCs/>
      <w:color w:val="000000"/>
      <w:sz w:val="24"/>
      <w:szCs w:val="24"/>
      <w:u w:color="000000"/>
      <w:lang w:val="en-US"/>
    </w:rPr>
  </w:style>
  <w:style w:type="paragraph" w:styleId="CommentSubject">
    <w:name w:val="annotation subject"/>
    <w:basedOn w:val="CommentText"/>
    <w:next w:val="CommentText"/>
    <w:link w:val="CommentSubjectChar"/>
    <w:autoRedefine/>
    <w:uiPriority w:val="99"/>
    <w:semiHidden/>
    <w:unhideWhenUsed/>
    <w:qFormat/>
    <w:rPr>
      <w:b/>
      <w:bCs/>
    </w:rPr>
  </w:style>
  <w:style w:type="table" w:styleId="TableGrid">
    <w:name w:val="Table Grid"/>
    <w:basedOn w:val="TableNormal"/>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autoRedefine/>
    <w:uiPriority w:val="99"/>
    <w:semiHidden/>
    <w:unhideWhenUsed/>
    <w:qFormat/>
    <w:rPr>
      <w:rFonts w:ascii="Times New Roman" w:hAnsi="Times New Roman" w:cs="Times New Roman" w:hint="default"/>
      <w:color w:val="0000FF"/>
      <w:u w:val="single"/>
    </w:rPr>
  </w:style>
  <w:style w:type="character" w:styleId="CommentReference">
    <w:name w:val="annotation reference"/>
    <w:autoRedefine/>
    <w:uiPriority w:val="99"/>
    <w:semiHidden/>
    <w:unhideWhenUsed/>
    <w:qFormat/>
    <w:rPr>
      <w:sz w:val="16"/>
      <w:szCs w:val="16"/>
    </w:rPr>
  </w:style>
  <w:style w:type="character" w:customStyle="1" w:styleId="Heading1Char">
    <w:name w:val="Heading 1 Char"/>
    <w:link w:val="Heading1"/>
    <w:autoRedefine/>
    <w:qFormat/>
    <w:rPr>
      <w:rFonts w:ascii="Arial" w:eastAsia="Arial Unicode MS" w:hAnsi="Arial" w:cs="Arial Unicode MS"/>
      <w:b/>
      <w:bCs/>
      <w:color w:val="000000"/>
      <w:sz w:val="20"/>
      <w:szCs w:val="20"/>
      <w:u w:color="000000"/>
      <w:lang w:val="en-US" w:eastAsia="en-AU"/>
    </w:rPr>
  </w:style>
  <w:style w:type="character" w:customStyle="1" w:styleId="HeaderChar">
    <w:name w:val="Header Char"/>
    <w:link w:val="Header"/>
    <w:autoRedefine/>
    <w:uiPriority w:val="99"/>
    <w:qFormat/>
    <w:rPr>
      <w:rFonts w:eastAsia="Arial Unicode MS" w:cs="Arial Unicode MS"/>
      <w:color w:val="000000"/>
      <w:sz w:val="24"/>
      <w:szCs w:val="24"/>
      <w:u w:color="000000"/>
    </w:rPr>
  </w:style>
  <w:style w:type="character" w:customStyle="1" w:styleId="FooterChar">
    <w:name w:val="Footer Char"/>
    <w:link w:val="Footer"/>
    <w:autoRedefine/>
    <w:uiPriority w:val="99"/>
    <w:qFormat/>
    <w:rPr>
      <w:rFonts w:ascii="Times New Roman" w:eastAsia="Arial Unicode MS" w:hAnsi="Times New Roman" w:cs="Arial Unicode MS"/>
      <w:color w:val="000000"/>
      <w:sz w:val="24"/>
      <w:szCs w:val="24"/>
      <w:u w:color="000000"/>
      <w:lang w:eastAsia="en-AU"/>
    </w:rPr>
  </w:style>
  <w:style w:type="character" w:customStyle="1" w:styleId="None">
    <w:name w:val="None"/>
    <w:autoRedefine/>
    <w:qFormat/>
  </w:style>
  <w:style w:type="character" w:customStyle="1" w:styleId="TitleChar">
    <w:name w:val="Title Char"/>
    <w:link w:val="Title"/>
    <w:autoRedefine/>
    <w:qFormat/>
    <w:rPr>
      <w:rFonts w:ascii="Arial" w:eastAsia="Arial" w:hAnsi="Arial" w:cs="Arial"/>
      <w:b/>
      <w:bCs/>
      <w:color w:val="000000"/>
      <w:sz w:val="24"/>
      <w:szCs w:val="24"/>
      <w:u w:color="000000"/>
      <w:lang w:val="en-US" w:eastAsia="en-AU"/>
    </w:rPr>
  </w:style>
  <w:style w:type="character" w:customStyle="1" w:styleId="SubtitleChar">
    <w:name w:val="Subtitle Char"/>
    <w:link w:val="Subtitle"/>
    <w:autoRedefine/>
    <w:uiPriority w:val="11"/>
    <w:qFormat/>
    <w:rPr>
      <w:rFonts w:ascii="Arial" w:eastAsia="Arial Unicode MS" w:hAnsi="Arial" w:cs="Arial Unicode MS"/>
      <w:b/>
      <w:bCs/>
      <w:color w:val="000000"/>
      <w:sz w:val="18"/>
      <w:szCs w:val="18"/>
      <w:u w:color="000000"/>
      <w:lang w:val="en-US" w:eastAsia="en-AU"/>
    </w:rPr>
  </w:style>
  <w:style w:type="paragraph" w:styleId="ListParagraph">
    <w:name w:val="List Paragraph"/>
    <w:basedOn w:val="Normal"/>
    <w:autoRedefine/>
    <w:uiPriority w:val="34"/>
    <w:qFormat/>
    <w:pPr>
      <w:ind w:left="720"/>
      <w:contextualSpacing/>
    </w:pPr>
  </w:style>
  <w:style w:type="character" w:customStyle="1" w:styleId="BalloonTextChar">
    <w:name w:val="Balloon Text Char"/>
    <w:link w:val="BalloonText"/>
    <w:autoRedefine/>
    <w:uiPriority w:val="99"/>
    <w:semiHidden/>
    <w:qFormat/>
    <w:rPr>
      <w:rFonts w:ascii="Segoe UI" w:eastAsia="Arial Unicode MS" w:hAnsi="Segoe UI" w:cs="Segoe UI"/>
      <w:color w:val="000000"/>
      <w:sz w:val="18"/>
      <w:szCs w:val="18"/>
      <w:u w:color="000000"/>
      <w:lang w:val="en-US" w:eastAsia="en-AU"/>
    </w:rPr>
  </w:style>
  <w:style w:type="character" w:customStyle="1" w:styleId="apple-converted-space">
    <w:name w:val="apple-converted-space"/>
    <w:autoRedefine/>
    <w:qFormat/>
  </w:style>
  <w:style w:type="character" w:customStyle="1" w:styleId="CommentTextChar">
    <w:name w:val="Comment Text Char"/>
    <w:link w:val="CommentText"/>
    <w:autoRedefine/>
    <w:uiPriority w:val="99"/>
    <w:semiHidden/>
    <w:qFormat/>
    <w:rPr>
      <w:rFonts w:ascii="Times New Roman" w:eastAsia="Arial Unicode MS" w:hAnsi="Times New Roman" w:cs="Arial Unicode MS"/>
      <w:color w:val="000000"/>
      <w:u w:color="000000"/>
      <w:lang w:eastAsia="en-AU"/>
    </w:rPr>
  </w:style>
  <w:style w:type="character" w:customStyle="1" w:styleId="CommentSubjectChar">
    <w:name w:val="Comment Subject Char"/>
    <w:link w:val="CommentSubject"/>
    <w:autoRedefine/>
    <w:uiPriority w:val="99"/>
    <w:semiHidden/>
    <w:qFormat/>
    <w:rPr>
      <w:rFonts w:ascii="Times New Roman" w:eastAsia="Arial Unicode MS" w:hAnsi="Times New Roman" w:cs="Arial Unicode MS"/>
      <w:b/>
      <w:bCs/>
      <w:color w:val="000000"/>
      <w:u w:color="000000"/>
      <w:lang w:eastAsia="en-AU"/>
    </w:rPr>
  </w:style>
  <w:style w:type="table" w:customStyle="1" w:styleId="TableGrid1">
    <w:name w:val="Table Grid1"/>
    <w:basedOn w:val="TableNormal"/>
    <w:autoRedefine/>
    <w:uiPriority w:val="59"/>
    <w:qFormat/>
    <w:rPr>
      <w:rFonts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autoRedefine/>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354C7-17FE-47E2-AB3D-D3DFC58EA1B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Christine Kane</dc:creator>
  <cp:lastModifiedBy>Christine Kane</cp:lastModifiedBy>
  <cp:revision>2</cp:revision>
  <dcterms:created xsi:type="dcterms:W3CDTF">2024-12-04T04:36:00Z</dcterms:created>
  <dcterms:modified xsi:type="dcterms:W3CDTF">2024-12-04T04:36:00Z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5F3A8C559D384D2EB7003496EC37A32D_13</vt:lpwstr>
  </property>
</Properties>
</file>