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96D5" w14:textId="77777777" w:rsidR="00AF1D8C" w:rsidRPr="00AF1D8C" w:rsidRDefault="00AF1D8C" w:rsidP="00AF1D8C">
      <w:pPr>
        <w:jc w:val="center"/>
        <w:rPr>
          <w:b/>
          <w:bCs/>
        </w:rPr>
      </w:pPr>
      <w:r w:rsidRPr="00AF1D8C">
        <w:rPr>
          <w:b/>
          <w:bCs/>
        </w:rPr>
        <w:t xml:space="preserve">COLLECTION OF IECEx / </w:t>
      </w:r>
      <w:proofErr w:type="spellStart"/>
      <w:r w:rsidRPr="00AF1D8C">
        <w:rPr>
          <w:b/>
          <w:bCs/>
        </w:rPr>
        <w:t>ExTAG</w:t>
      </w:r>
      <w:proofErr w:type="spellEnd"/>
      <w:r w:rsidRPr="00AF1D8C">
        <w:rPr>
          <w:b/>
          <w:bCs/>
        </w:rPr>
        <w:t xml:space="preserve"> DECISIONS</w:t>
      </w: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AF1D8C" w:rsidRPr="0022189A" w14:paraId="743F96E5" w14:textId="77777777" w:rsidTr="008F0162">
        <w:tc>
          <w:tcPr>
            <w:tcW w:w="2371" w:type="dxa"/>
          </w:tcPr>
          <w:p w14:paraId="743F96D6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Standard: </w:t>
            </w:r>
          </w:p>
          <w:p w14:paraId="32FE6E9B" w14:textId="2484AE63" w:rsidR="00AF1D8C" w:rsidRDefault="00F9072D" w:rsidP="00BA0E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IEC 6007</w:t>
            </w:r>
            <w:r w:rsidR="005B3D3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-7:2015</w:t>
            </w:r>
          </w:p>
          <w:p w14:paraId="743F96DB" w14:textId="64000D8D" w:rsidR="00F9072D" w:rsidRPr="0022189A" w:rsidRDefault="00F9072D" w:rsidP="00BA0E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IEC 60079-7:2006</w:t>
            </w:r>
          </w:p>
        </w:tc>
        <w:tc>
          <w:tcPr>
            <w:tcW w:w="2620" w:type="dxa"/>
          </w:tcPr>
          <w:p w14:paraId="743F96DC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Clauses: </w:t>
            </w:r>
          </w:p>
          <w:p w14:paraId="45DA6284" w14:textId="66624F39" w:rsidR="00AF1D8C" w:rsidRDefault="00F9072D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  <w:r w:rsidR="000428AB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7.3</w:t>
            </w:r>
          </w:p>
          <w:p w14:paraId="743F96E1" w14:textId="0E12D047" w:rsidR="00F9072D" w:rsidRPr="0022189A" w:rsidRDefault="00F9072D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  <w:r w:rsidR="000428AB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7.3</w:t>
            </w:r>
          </w:p>
        </w:tc>
        <w:tc>
          <w:tcPr>
            <w:tcW w:w="3727" w:type="dxa"/>
          </w:tcPr>
          <w:p w14:paraId="743F96E2" w14:textId="77777777" w:rsidR="00AF1D8C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sz w:val="20"/>
                <w:szCs w:val="20"/>
                <w:lang w:val="en-US"/>
              </w:rPr>
              <w:t xml:space="preserve">Draft Decision Sheet: </w:t>
            </w:r>
          </w:p>
          <w:p w14:paraId="743F96E3" w14:textId="5AB6473D" w:rsidR="00590ABC" w:rsidRPr="0022189A" w:rsidRDefault="00590AB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ExTAG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020469">
              <w:rPr>
                <w:rFonts w:ascii="Arial" w:hAnsi="Arial" w:cs="Arial"/>
                <w:sz w:val="20"/>
                <w:szCs w:val="20"/>
                <w:lang w:val="en-US"/>
              </w:rPr>
              <w:t>634/CD</w:t>
            </w:r>
          </w:p>
          <w:p w14:paraId="743F96E4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D8C" w:rsidRPr="0022189A" w14:paraId="743F96F5" w14:textId="77777777" w:rsidTr="008F0162">
        <w:tc>
          <w:tcPr>
            <w:tcW w:w="2371" w:type="dxa"/>
            <w:tcBorders>
              <w:bottom w:val="single" w:sz="4" w:space="0" w:color="auto"/>
            </w:tcBorders>
          </w:tcPr>
          <w:p w14:paraId="743F96E6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Subject:</w:t>
            </w:r>
          </w:p>
          <w:p w14:paraId="743F96E7" w14:textId="1F27BC83" w:rsidR="00AF1D8C" w:rsidRPr="0022189A" w:rsidRDefault="00627658" w:rsidP="00AF1D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bookmarkStart w:id="0" w:name="_Hlk32914344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Testing of Current Transformers</w:t>
            </w:r>
          </w:p>
          <w:bookmarkEnd w:id="0"/>
          <w:p w14:paraId="743F96E8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743F96E9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Status of document: </w:t>
            </w:r>
          </w:p>
          <w:p w14:paraId="743F96EA" w14:textId="06DB024A" w:rsidR="00AF1D8C" w:rsidRPr="0022189A" w:rsidRDefault="00020469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Approved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43F96EB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words:</w:t>
            </w:r>
          </w:p>
          <w:p w14:paraId="25D31886" w14:textId="77777777" w:rsidR="00AF1D8C" w:rsidRPr="004D0100" w:rsidRDefault="00F564FF" w:rsidP="00AF1D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0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Current Transformer</w:t>
            </w:r>
          </w:p>
          <w:p w14:paraId="743F96EE" w14:textId="177C7771" w:rsidR="00F564FF" w:rsidRPr="0022189A" w:rsidRDefault="00F564FF" w:rsidP="00AF1D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Instrument </w:t>
            </w:r>
            <w:r w:rsidR="004D0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ransformer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743F96EF" w14:textId="42E80936" w:rsidR="00AF1D8C" w:rsidRPr="0022189A" w:rsidRDefault="00020469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2021 02 18 </w:t>
            </w:r>
          </w:p>
          <w:p w14:paraId="743F96F0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F96F1" w14:textId="66AD72D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Originator of proposal: </w:t>
            </w:r>
            <w:r w:rsidR="004D0100">
              <w:rPr>
                <w:rFonts w:ascii="Arial" w:hAnsi="Arial" w:cs="Arial"/>
                <w:sz w:val="20"/>
                <w:szCs w:val="20"/>
                <w:lang w:val="en-US"/>
              </w:rPr>
              <w:t>SGS Baseefa</w:t>
            </w:r>
          </w:p>
          <w:p w14:paraId="743F96F2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3F96F3" w14:textId="05D8101F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TC/SC involved: </w:t>
            </w:r>
            <w:r w:rsidR="00CE15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TC31 MT 60079-7</w:t>
            </w:r>
          </w:p>
          <w:p w14:paraId="743F96F4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F1D8C" w:rsidRPr="0022189A" w14:paraId="743F970B" w14:textId="77777777" w:rsidTr="0022189A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F96F6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3F96F7" w14:textId="5FFD3E87" w:rsidR="00AF1D8C" w:rsidRDefault="00AF1D8C" w:rsidP="002218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Background:</w:t>
            </w:r>
          </w:p>
          <w:p w14:paraId="1154B1D0" w14:textId="5123B83E" w:rsidR="00627658" w:rsidRDefault="00B76CA8" w:rsidP="002218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1. There may be doubt about the application of parts of test clause 6.4 to Ex </w:t>
            </w:r>
            <w:proofErr w:type="spellStart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transformers as the calling clause </w:t>
            </w:r>
            <w:r w:rsidR="005B3D3E">
              <w:rPr>
                <w:rFonts w:ascii="Arial" w:hAnsi="Arial" w:cs="Arial"/>
                <w:sz w:val="20"/>
                <w:szCs w:val="20"/>
                <w:lang w:val="en-US"/>
              </w:rPr>
              <w:t>5.4.3 in IEC 60079-7:2015</w:t>
            </w: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 specifically limits the first part of clause 6.4 to </w:t>
            </w:r>
            <w:r w:rsidR="00166365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protection </w:t>
            </w: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Ex eb, without calling for the test in the last paragraph of 6.4.</w:t>
            </w:r>
          </w:p>
          <w:p w14:paraId="54D5E361" w14:textId="650F1702" w:rsidR="00B76CA8" w:rsidRPr="00930BCC" w:rsidRDefault="00B76CA8" w:rsidP="002218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2. The </w:t>
            </w:r>
            <w:r w:rsidR="005F7E44" w:rsidRPr="005F7E44">
              <w:rPr>
                <w:rFonts w:ascii="Arial" w:hAnsi="Arial" w:cs="Arial"/>
                <w:sz w:val="20"/>
                <w:szCs w:val="20"/>
                <w:lang w:val="en-US"/>
              </w:rPr>
              <w:t>inter-turn overvoltage test</w:t>
            </w:r>
            <w:r w:rsidR="003358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is not found in the reference standard IEC 60044-6, but is found in IEC 60044-1.  However, both these standards were superseded some considerable time ago and the relevant test is currently in IEC 61869-2</w:t>
            </w:r>
            <w:r w:rsidR="00166365">
              <w:rPr>
                <w:rFonts w:ascii="Arial" w:hAnsi="Arial" w:cs="Arial"/>
                <w:sz w:val="20"/>
                <w:szCs w:val="20"/>
                <w:lang w:val="en-US"/>
              </w:rPr>
              <w:t>:2012.</w:t>
            </w:r>
            <w:r w:rsidR="005B3D3E">
              <w:rPr>
                <w:rFonts w:ascii="Arial" w:hAnsi="Arial" w:cs="Arial"/>
                <w:sz w:val="20"/>
                <w:szCs w:val="20"/>
                <w:lang w:val="en-US"/>
              </w:rPr>
              <w:t xml:space="preserve">  It is noted that </w:t>
            </w:r>
            <w:r w:rsidR="005B3D3E" w:rsidRPr="005B3D3E">
              <w:rPr>
                <w:rFonts w:ascii="Arial" w:hAnsi="Arial" w:cs="Arial"/>
                <w:sz w:val="20"/>
                <w:szCs w:val="20"/>
                <w:lang w:val="en-US"/>
              </w:rPr>
              <w:t xml:space="preserve">TC38 decided to restructure the whole set of stand-alone Standards in the IEC 60044-X series and transform it into a new set of standards composed of General </w:t>
            </w:r>
            <w:r w:rsidR="000428A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5B3D3E" w:rsidRPr="005B3D3E">
              <w:rPr>
                <w:rFonts w:ascii="Arial" w:hAnsi="Arial" w:cs="Arial"/>
                <w:sz w:val="20"/>
                <w:szCs w:val="20"/>
                <w:lang w:val="en-US"/>
              </w:rPr>
              <w:t xml:space="preserve">equirements </w:t>
            </w:r>
            <w:r w:rsidR="000428AB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5B3D3E" w:rsidRPr="005B3D3E">
              <w:rPr>
                <w:rFonts w:ascii="Arial" w:hAnsi="Arial" w:cs="Arial"/>
                <w:sz w:val="20"/>
                <w:szCs w:val="20"/>
                <w:lang w:val="en-US"/>
              </w:rPr>
              <w:t>ocuments and Specific Requirements Documents</w:t>
            </w:r>
            <w:r w:rsidR="005B3D3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43F96FF" w14:textId="15A31DA8" w:rsidR="00AF1D8C" w:rsidRPr="0022189A" w:rsidRDefault="00AF1D8C" w:rsidP="002218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Question</w:t>
            </w:r>
            <w:r w:rsidR="00F9072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A38AF6A" w14:textId="782AAEE4" w:rsidR="00F9072D" w:rsidRPr="00F9072D" w:rsidRDefault="00F9072D" w:rsidP="00F9072D">
            <w:pPr>
              <w:pStyle w:val="NoSpacing"/>
              <w:rPr>
                <w:lang w:val="en-US"/>
              </w:rPr>
            </w:pPr>
            <w:r w:rsidRPr="00F9072D">
              <w:rPr>
                <w:lang w:val="en-US"/>
              </w:rPr>
              <w:t>1. Does any part of clause 6.4 apply to current transformers</w:t>
            </w:r>
            <w:r>
              <w:rPr>
                <w:lang w:val="en-US"/>
              </w:rPr>
              <w:t xml:space="preserve"> with Level of Protection Ex 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 w:rsidRPr="00F9072D">
              <w:rPr>
                <w:lang w:val="en-US"/>
              </w:rPr>
              <w:t>?</w:t>
            </w:r>
          </w:p>
          <w:p w14:paraId="7BAE3F62" w14:textId="77777777" w:rsidR="00F9072D" w:rsidRPr="00F9072D" w:rsidRDefault="00F9072D" w:rsidP="00F9072D">
            <w:pPr>
              <w:pStyle w:val="NoSpacing"/>
              <w:rPr>
                <w:lang w:val="en-US"/>
              </w:rPr>
            </w:pPr>
          </w:p>
          <w:p w14:paraId="743F9701" w14:textId="271F5A8B" w:rsidR="0022189A" w:rsidRDefault="00F9072D" w:rsidP="00F9072D">
            <w:pPr>
              <w:pStyle w:val="NoSpacing"/>
              <w:rPr>
                <w:lang w:val="en-US"/>
              </w:rPr>
            </w:pPr>
            <w:r w:rsidRPr="00F9072D">
              <w:rPr>
                <w:lang w:val="en-US"/>
              </w:rPr>
              <w:t>2. What is the correct reference for the inter</w:t>
            </w:r>
            <w:r>
              <w:rPr>
                <w:lang w:val="en-US"/>
              </w:rPr>
              <w:t>-</w:t>
            </w:r>
            <w:r w:rsidRPr="00F9072D">
              <w:rPr>
                <w:lang w:val="en-US"/>
              </w:rPr>
              <w:t>turn</w:t>
            </w:r>
            <w:r>
              <w:rPr>
                <w:lang w:val="en-US"/>
              </w:rPr>
              <w:t xml:space="preserve"> overvoltage</w:t>
            </w:r>
            <w:r w:rsidRPr="00F9072D">
              <w:rPr>
                <w:lang w:val="en-US"/>
              </w:rPr>
              <w:t xml:space="preserve"> test of clause 6.4</w:t>
            </w:r>
            <w:r w:rsidR="000428AB">
              <w:rPr>
                <w:lang w:val="en-US"/>
              </w:rPr>
              <w:t xml:space="preserve"> and the routine inter-turn test of clause 7.3</w:t>
            </w:r>
            <w:r w:rsidRPr="00F9072D">
              <w:rPr>
                <w:lang w:val="en-US"/>
              </w:rPr>
              <w:t>?</w:t>
            </w:r>
          </w:p>
          <w:p w14:paraId="42717505" w14:textId="77777777" w:rsidR="00F9072D" w:rsidRPr="0022189A" w:rsidRDefault="00F9072D" w:rsidP="00F9072D">
            <w:pPr>
              <w:pStyle w:val="NoSpacing"/>
              <w:rPr>
                <w:lang w:val="en-US"/>
              </w:rPr>
            </w:pPr>
          </w:p>
          <w:p w14:paraId="743F9702" w14:textId="75A466BF" w:rsidR="00AF1D8C" w:rsidRPr="0022189A" w:rsidRDefault="00AF1D8C" w:rsidP="00221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Answer</w:t>
            </w:r>
            <w:r w:rsidR="00E6146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60A0A5E" w14:textId="77777777" w:rsidR="00F9072D" w:rsidRDefault="00F9072D" w:rsidP="00F9072D">
            <w:pPr>
              <w:pStyle w:val="NoSpacing"/>
              <w:rPr>
                <w:lang w:val="en-US"/>
              </w:rPr>
            </w:pPr>
            <w:r w:rsidRPr="00F9072D">
              <w:rPr>
                <w:lang w:val="en-US"/>
              </w:rPr>
              <w:t>1. None of clause 6.4 applies to current transformers</w:t>
            </w:r>
            <w:r>
              <w:rPr>
                <w:lang w:val="en-US"/>
              </w:rPr>
              <w:t xml:space="preserve"> with Level of Protection Ex </w:t>
            </w:r>
            <w:proofErr w:type="spellStart"/>
            <w:r>
              <w:rPr>
                <w:lang w:val="en-US"/>
              </w:rPr>
              <w:t>ec</w:t>
            </w:r>
            <w:r w:rsidRPr="00F9072D">
              <w:rPr>
                <w:lang w:val="en-US"/>
              </w:rPr>
              <w:t>.</w:t>
            </w:r>
            <w:proofErr w:type="spellEnd"/>
            <w:r w:rsidRPr="00F9072D">
              <w:rPr>
                <w:lang w:val="en-US"/>
              </w:rPr>
              <w:t xml:space="preserve">  All of clause 6.4 applies to current transformers</w:t>
            </w:r>
            <w:r>
              <w:rPr>
                <w:lang w:val="en-US"/>
              </w:rPr>
              <w:t xml:space="preserve"> with Level of Protection Ex eb</w:t>
            </w:r>
            <w:r w:rsidRPr="00F9072D">
              <w:rPr>
                <w:lang w:val="en-US"/>
              </w:rPr>
              <w:t>, including the final paragraph which is not specifically referenced in clause 5.4.3.</w:t>
            </w:r>
          </w:p>
          <w:p w14:paraId="6296931D" w14:textId="77777777" w:rsidR="00F9072D" w:rsidRDefault="00F9072D" w:rsidP="00F9072D">
            <w:pPr>
              <w:pStyle w:val="NoSpacing"/>
              <w:rPr>
                <w:lang w:val="en-US"/>
              </w:rPr>
            </w:pPr>
          </w:p>
          <w:p w14:paraId="46FA6DBB" w14:textId="5A3C9E6D" w:rsidR="00F9072D" w:rsidRPr="00F9072D" w:rsidRDefault="00F9072D" w:rsidP="00F9072D">
            <w:pPr>
              <w:pStyle w:val="NoSpacing"/>
              <w:rPr>
                <w:lang w:val="en-US"/>
              </w:rPr>
            </w:pPr>
            <w:r w:rsidRPr="00F9072D">
              <w:rPr>
                <w:lang w:val="en-US"/>
              </w:rPr>
              <w:t xml:space="preserve">The text was transferred directly from IEC 60079-7:2006.  Equivalent text did not appear in IEC 60079-15:2010.  The list of changes published in IEC 60079-7:2015 did not indicate that the clause should now be applied to Ex </w:t>
            </w:r>
            <w:proofErr w:type="spellStart"/>
            <w:r w:rsidRPr="00F9072D">
              <w:rPr>
                <w:lang w:val="en-US"/>
              </w:rPr>
              <w:t>ec</w:t>
            </w:r>
            <w:proofErr w:type="spellEnd"/>
            <w:r w:rsidRPr="00F9072D">
              <w:rPr>
                <w:lang w:val="en-US"/>
              </w:rPr>
              <w:t xml:space="preserve"> current transformers.</w:t>
            </w:r>
          </w:p>
          <w:p w14:paraId="10506BD0" w14:textId="77777777" w:rsidR="00F9072D" w:rsidRPr="00F9072D" w:rsidRDefault="00F9072D" w:rsidP="00F9072D">
            <w:pPr>
              <w:pStyle w:val="NoSpacing"/>
              <w:rPr>
                <w:lang w:val="en-US"/>
              </w:rPr>
            </w:pPr>
          </w:p>
          <w:p w14:paraId="743F9704" w14:textId="238065E5" w:rsidR="00FE3613" w:rsidRDefault="00F9072D" w:rsidP="00F9072D">
            <w:pPr>
              <w:pStyle w:val="NoSpacing"/>
              <w:rPr>
                <w:lang w:val="en-US"/>
              </w:rPr>
            </w:pPr>
            <w:r w:rsidRPr="00F9072D">
              <w:rPr>
                <w:lang w:val="en-US"/>
              </w:rPr>
              <w:t>2. IEC 60044-1 and IEC 60044-6 have both been superseded by IEC 61869-2.  The enhanced inter</w:t>
            </w:r>
            <w:r w:rsidR="005B3D3E">
              <w:rPr>
                <w:lang w:val="en-US"/>
              </w:rPr>
              <w:t>-</w:t>
            </w:r>
            <w:r w:rsidRPr="00F9072D">
              <w:rPr>
                <w:lang w:val="en-US"/>
              </w:rPr>
              <w:t>turn insulation test</w:t>
            </w:r>
            <w:r w:rsidR="000428AB">
              <w:rPr>
                <w:lang w:val="en-US"/>
              </w:rPr>
              <w:t xml:space="preserve"> of 5.4.3 and the routine inter-turn test of </w:t>
            </w:r>
            <w:r w:rsidR="00E73E13">
              <w:rPr>
                <w:lang w:val="en-US"/>
              </w:rPr>
              <w:t>7</w:t>
            </w:r>
            <w:r w:rsidR="000428AB">
              <w:rPr>
                <w:lang w:val="en-US"/>
              </w:rPr>
              <w:t xml:space="preserve">.3 </w:t>
            </w:r>
            <w:r w:rsidRPr="00F9072D">
              <w:rPr>
                <w:lang w:val="en-US"/>
              </w:rPr>
              <w:t>should be performed in accordance with IEC 61869-2, using the method</w:t>
            </w:r>
            <w:r w:rsidR="000428AB">
              <w:rPr>
                <w:lang w:val="en-US"/>
              </w:rPr>
              <w:t xml:space="preserve"> of</w:t>
            </w:r>
            <w:r w:rsidRPr="00F9072D">
              <w:rPr>
                <w:lang w:val="en-US"/>
              </w:rPr>
              <w:t xml:space="preserve"> </w:t>
            </w:r>
            <w:r w:rsidR="005B3D3E">
              <w:rPr>
                <w:lang w:val="en-US"/>
              </w:rPr>
              <w:t xml:space="preserve">Procedure A </w:t>
            </w:r>
            <w:r w:rsidRPr="00F9072D">
              <w:rPr>
                <w:lang w:val="en-US"/>
              </w:rPr>
              <w:t>currently outlined in clause 7.3.204 of Edition 1, published in 2012.</w:t>
            </w:r>
          </w:p>
          <w:p w14:paraId="64DFCD84" w14:textId="78DC2BDF" w:rsidR="000428AB" w:rsidRDefault="000428AB" w:rsidP="00F9072D">
            <w:pPr>
              <w:pStyle w:val="NoSpacing"/>
              <w:rPr>
                <w:lang w:val="en-US"/>
              </w:rPr>
            </w:pPr>
          </w:p>
          <w:p w14:paraId="318C11EF" w14:textId="29D0D304" w:rsidR="000428AB" w:rsidRPr="0022189A" w:rsidRDefault="000428AB" w:rsidP="00F907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Note: In their response to the draft Decision Sheet, MT 60079-7 indicated that the contents of this DS would be used to inform appropriate changes in IEC 60079-7 Edition 6.</w:t>
            </w:r>
          </w:p>
          <w:p w14:paraId="743F970A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3F970C" w14:textId="77777777" w:rsidR="00AF1D8C" w:rsidRPr="00AF1D8C" w:rsidRDefault="00AF1D8C" w:rsidP="00AF1D8C">
      <w:bookmarkStart w:id="1" w:name="_GoBack"/>
      <w:bookmarkEnd w:id="1"/>
    </w:p>
    <w:p w14:paraId="743F970D" w14:textId="77777777" w:rsidR="006B5B77" w:rsidRDefault="006B5B77"/>
    <w:sectPr w:rsidR="006B5B77" w:rsidSect="00D756A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F9716" w14:textId="77777777" w:rsidR="00C01C12" w:rsidRDefault="00C01C12" w:rsidP="00AF1D8C">
      <w:pPr>
        <w:spacing w:after="0" w:line="240" w:lineRule="auto"/>
      </w:pPr>
      <w:r>
        <w:separator/>
      </w:r>
    </w:p>
  </w:endnote>
  <w:endnote w:type="continuationSeparator" w:id="0">
    <w:p w14:paraId="743F9717" w14:textId="77777777" w:rsidR="00C01C12" w:rsidRDefault="00C01C12" w:rsidP="00A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3F971C" w14:textId="77777777" w:rsidR="003A3FD0" w:rsidRDefault="00AF1D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E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E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F971D" w14:textId="77777777" w:rsidR="003A3FD0" w:rsidRDefault="00E73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9714" w14:textId="77777777" w:rsidR="00C01C12" w:rsidRDefault="00C01C12" w:rsidP="00AF1D8C">
      <w:pPr>
        <w:spacing w:after="0" w:line="240" w:lineRule="auto"/>
      </w:pPr>
      <w:r>
        <w:separator/>
      </w:r>
    </w:p>
  </w:footnote>
  <w:footnote w:type="continuationSeparator" w:id="0">
    <w:p w14:paraId="743F9715" w14:textId="77777777" w:rsidR="00C01C12" w:rsidRDefault="00C01C12" w:rsidP="00AF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9310" w14:textId="1BEA6BA9" w:rsidR="004201E4" w:rsidRDefault="00420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F9719" w14:textId="0B30F4EF" w:rsidR="00AF1D8C" w:rsidRDefault="00AF1D8C" w:rsidP="00AF1D8C">
    <w:pPr>
      <w:pStyle w:val="Header"/>
      <w:tabs>
        <w:tab w:val="clear" w:pos="9026"/>
        <w:tab w:val="right" w:pos="10204"/>
      </w:tabs>
    </w:pPr>
    <w:r>
      <w:rPr>
        <w:noProof/>
        <w:lang w:eastAsia="en-AU"/>
      </w:rPr>
      <w:drawing>
        <wp:inline distT="0" distB="0" distL="0" distR="0" wp14:anchorId="743F971F" wp14:editId="743F9720">
          <wp:extent cx="1085215" cy="487680"/>
          <wp:effectExtent l="0" t="0" r="635" b="762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33DB84" w14:textId="77777777" w:rsidR="00020469" w:rsidRDefault="00AF1D8C" w:rsidP="00020469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020469">
      <w:rPr>
        <w:rFonts w:ascii="Arial" w:hAnsi="Arial" w:cs="Arial"/>
        <w:b/>
        <w:sz w:val="21"/>
        <w:szCs w:val="21"/>
      </w:rPr>
      <w:t>DS 2021/002</w:t>
    </w:r>
  </w:p>
  <w:p w14:paraId="743F971B" w14:textId="2610A8A3" w:rsidR="003A3FD0" w:rsidRPr="004201E4" w:rsidRDefault="00020469" w:rsidP="00020469">
    <w:pPr>
      <w:pStyle w:val="Header"/>
      <w:tabs>
        <w:tab w:val="clear" w:pos="9026"/>
        <w:tab w:val="right" w:pos="10204"/>
      </w:tabs>
      <w:jc w:val="right"/>
      <w:rPr>
        <w:rFonts w:ascii="Arial" w:hAnsi="Arial" w:cs="Arial"/>
        <w:b/>
        <w:strike/>
        <w:sz w:val="21"/>
        <w:szCs w:val="21"/>
      </w:rPr>
    </w:pPr>
    <w:r>
      <w:rPr>
        <w:rFonts w:ascii="Arial" w:hAnsi="Arial" w:cs="Arial"/>
        <w:b/>
        <w:sz w:val="21"/>
        <w:szCs w:val="21"/>
      </w:rPr>
      <w:t>February 2021</w:t>
    </w:r>
    <w:r w:rsidR="00AF1D8C" w:rsidRPr="004201E4">
      <w:rPr>
        <w:rFonts w:ascii="Arial" w:hAnsi="Arial" w:cs="Arial"/>
        <w:b/>
        <w:strike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D3EA6" w14:textId="1B68BB69" w:rsidR="004201E4" w:rsidRDefault="004201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8C"/>
    <w:rsid w:val="00020469"/>
    <w:rsid w:val="000428AB"/>
    <w:rsid w:val="000A0EA7"/>
    <w:rsid w:val="00166365"/>
    <w:rsid w:val="0022189A"/>
    <w:rsid w:val="0032582D"/>
    <w:rsid w:val="00335803"/>
    <w:rsid w:val="003D7B67"/>
    <w:rsid w:val="004201E4"/>
    <w:rsid w:val="004D0100"/>
    <w:rsid w:val="00507C52"/>
    <w:rsid w:val="00590ABC"/>
    <w:rsid w:val="005B3D3E"/>
    <w:rsid w:val="005F7E44"/>
    <w:rsid w:val="00627658"/>
    <w:rsid w:val="006B5B77"/>
    <w:rsid w:val="006C13D9"/>
    <w:rsid w:val="006F376B"/>
    <w:rsid w:val="00930BCC"/>
    <w:rsid w:val="00AF1D8C"/>
    <w:rsid w:val="00B76CA8"/>
    <w:rsid w:val="00BA0EE5"/>
    <w:rsid w:val="00C01C12"/>
    <w:rsid w:val="00CD4BDF"/>
    <w:rsid w:val="00CE151E"/>
    <w:rsid w:val="00E6146B"/>
    <w:rsid w:val="00E73E13"/>
    <w:rsid w:val="00F564FF"/>
    <w:rsid w:val="00F9072D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3F96D5"/>
  <w15:chartTrackingRefBased/>
  <w15:docId w15:val="{50CC30BB-CA85-4DAF-BA6F-794E9C3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D8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1D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D8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1D8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21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2021-02-18T01:31:00Z</dcterms:created>
  <dcterms:modified xsi:type="dcterms:W3CDTF">2021-03-18T23:55:00Z</dcterms:modified>
</cp:coreProperties>
</file>